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4B" w:rsidRPr="00AA1B79" w:rsidRDefault="00AA1B79" w:rsidP="00AA1B79">
      <w:pPr>
        <w:jc w:val="center"/>
        <w:rPr>
          <w:rFonts w:asciiTheme="majorHAnsi" w:hAnsiTheme="majorHAnsi"/>
          <w:b/>
          <w:sz w:val="28"/>
          <w:szCs w:val="28"/>
          <w:lang w:val="el-GR"/>
        </w:rPr>
      </w:pPr>
      <w:r w:rsidRPr="00AA1B79">
        <w:rPr>
          <w:rFonts w:asciiTheme="majorHAnsi" w:hAnsiTheme="majorHAnsi"/>
          <w:b/>
          <w:sz w:val="28"/>
          <w:szCs w:val="28"/>
          <w:lang w:val="el-GR"/>
        </w:rPr>
        <w:t>ΔΙΕΥΚΡΙΝΙΣΕΙΣ –</w:t>
      </w:r>
      <w:r>
        <w:rPr>
          <w:rFonts w:asciiTheme="majorHAnsi" w:hAnsiTheme="majorHAnsi"/>
          <w:b/>
          <w:sz w:val="28"/>
          <w:szCs w:val="28"/>
          <w:lang w:val="el-GR"/>
        </w:rPr>
        <w:t xml:space="preserve"> ΑΠΑΝΤΗΣΕΙΣ</w:t>
      </w:r>
      <w:r>
        <w:rPr>
          <w:rFonts w:asciiTheme="majorHAnsi" w:hAnsiTheme="majorHAnsi"/>
          <w:b/>
          <w:sz w:val="28"/>
          <w:szCs w:val="28"/>
          <w:lang w:val="el-GR"/>
        </w:rPr>
        <w:br/>
      </w:r>
      <w:r w:rsidRPr="00AA1B79">
        <w:rPr>
          <w:rFonts w:asciiTheme="majorHAnsi" w:hAnsiTheme="majorHAnsi"/>
          <w:b/>
          <w:sz w:val="24"/>
          <w:szCs w:val="24"/>
          <w:lang w:val="el-GR"/>
        </w:rPr>
        <w:t>ΓΙΑ ΤΟΝ ΔΙΕΘΝΗ ΑΝΟΙΚΤΟ ΔΙΑΓΩΝΙΣΜΟ 1/13</w:t>
      </w:r>
    </w:p>
    <w:p w:rsidR="00AA1B79" w:rsidRDefault="00AA1B79">
      <w:pPr>
        <w:rPr>
          <w:lang w:val="el-GR"/>
        </w:rPr>
      </w:pPr>
    </w:p>
    <w:p w:rsidR="00AA1B79" w:rsidRPr="005C48AB" w:rsidRDefault="000A261E" w:rsidP="005C48AB">
      <w:pPr>
        <w:jc w:val="center"/>
        <w:rPr>
          <w:b/>
          <w:sz w:val="28"/>
          <w:szCs w:val="28"/>
          <w:lang w:val="el-GR"/>
        </w:rPr>
      </w:pPr>
      <w:r w:rsidRPr="005C48AB">
        <w:rPr>
          <w:b/>
          <w:sz w:val="28"/>
          <w:szCs w:val="28"/>
          <w:lang w:val="el-GR"/>
        </w:rPr>
        <w:t>ΓΕΝΙΚΑ ΘΕΜΑΤΑ</w:t>
      </w:r>
    </w:p>
    <w:p w:rsidR="00CD5A16" w:rsidRPr="000A261E" w:rsidRDefault="00CD5A16" w:rsidP="00CD5A16">
      <w:pPr>
        <w:ind w:hanging="720"/>
        <w:rPr>
          <w:lang w:val="el-GR"/>
        </w:rPr>
      </w:pPr>
      <w:r>
        <w:rPr>
          <w:b/>
          <w:i/>
          <w:u w:val="single"/>
          <w:lang w:val="el-GR"/>
        </w:rPr>
        <w:t>ΔΙΕΥΚΡΙΝΙΣΗ</w:t>
      </w:r>
      <w:r w:rsidRPr="000A261E">
        <w:rPr>
          <w:b/>
          <w:i/>
          <w:u w:val="single"/>
          <w:lang w:val="el-GR"/>
        </w:rPr>
        <w:t xml:space="preserve"> 1</w:t>
      </w:r>
      <w:r>
        <w:rPr>
          <w:lang w:val="el-GR"/>
        </w:rPr>
        <w:t xml:space="preserve"> – Στη</w:t>
      </w:r>
      <w:r w:rsidRPr="000A261E">
        <w:rPr>
          <w:lang w:val="el-GR"/>
        </w:rPr>
        <w:t xml:space="preserve"> σελίδα </w:t>
      </w:r>
      <w:r>
        <w:rPr>
          <w:lang w:val="el-GR"/>
        </w:rPr>
        <w:t>49, παράγραφος 2.1 γίνεται αναφορά σε «</w:t>
      </w:r>
      <w:r w:rsidRPr="00CD5A16">
        <w:rPr>
          <w:rFonts w:asciiTheme="majorHAnsi" w:hAnsiTheme="majorHAnsi"/>
          <w:i/>
          <w:lang w:val="el-GR"/>
        </w:rPr>
        <w:t>Πίνακες Συμμόρφωσης</w:t>
      </w:r>
      <w:r>
        <w:rPr>
          <w:lang w:val="el-GR"/>
        </w:rPr>
        <w:t xml:space="preserve">».  </w:t>
      </w:r>
    </w:p>
    <w:p w:rsidR="00CD5A16" w:rsidRDefault="00CD5A16" w:rsidP="00CD5A16">
      <w:pPr>
        <w:jc w:val="both"/>
        <w:rPr>
          <w:lang w:val="el-GR"/>
        </w:rPr>
      </w:pPr>
      <w:r>
        <w:rPr>
          <w:lang w:val="el-GR"/>
        </w:rPr>
        <w:t>Οι «Πίνακες Συμμόρφωσης» περιλαμβάνονται στο κείμενο της Προκήρυξης του Διαγωνισμού και συγκεκριμένα στο «Μέρος Β – Τεχνική Περιγραφή», μετά τη σελίδα 53: «Πίνακες Προδιαγραφών – Συμμόρφωσης». Οι πίνακες προδιαγραφών δίνονται ουσιαστικά σε μορφή πίνακα συμμόρφωσης, ο οποίος θα πρέπει να συμπληρωθεί. Συγκεκριμένα (από σελίδα 53, οδηγίες):</w:t>
      </w:r>
    </w:p>
    <w:p w:rsidR="00CD5A16" w:rsidRPr="00CD5A16" w:rsidRDefault="00CD5A16" w:rsidP="00CD5A16">
      <w:pPr>
        <w:ind w:left="1080" w:right="387"/>
        <w:jc w:val="both"/>
        <w:rPr>
          <w:rFonts w:asciiTheme="majorHAnsi" w:hAnsiTheme="majorHAnsi"/>
          <w:i/>
          <w:lang w:val="el-GR"/>
        </w:rPr>
      </w:pPr>
      <w:r>
        <w:rPr>
          <w:rFonts w:asciiTheme="majorHAnsi" w:hAnsiTheme="majorHAnsi"/>
          <w:i/>
          <w:lang w:val="el-GR"/>
        </w:rPr>
        <w:t>«</w:t>
      </w:r>
      <w:r w:rsidRPr="00CD5A16">
        <w:rPr>
          <w:rFonts w:asciiTheme="majorHAnsi" w:hAnsiTheme="majorHAnsi"/>
          <w:i/>
          <w:lang w:val="el-GR"/>
        </w:rPr>
        <w:t>•</w:t>
      </w:r>
      <w:r w:rsidRPr="00CD5A16">
        <w:rPr>
          <w:rFonts w:asciiTheme="majorHAnsi" w:hAnsiTheme="majorHAnsi"/>
          <w:i/>
          <w:lang w:val="el-GR"/>
        </w:rPr>
        <w:tab/>
        <w:t>Στη στήλη Δ σημειώνεται η απάντηση του προσφέροντα που έχει τη μορφή Ν/Ο/Υ (Ναι/Όχι/</w:t>
      </w:r>
      <w:proofErr w:type="spellStart"/>
      <w:r w:rsidRPr="00CD5A16">
        <w:rPr>
          <w:rFonts w:asciiTheme="majorHAnsi" w:hAnsiTheme="majorHAnsi"/>
          <w:i/>
          <w:lang w:val="el-GR"/>
        </w:rPr>
        <w:t>Υπέρ</w:t>
      </w:r>
      <w:proofErr w:type="spellEnd"/>
      <w:r w:rsidRPr="00CD5A16">
        <w:rPr>
          <w:rFonts w:asciiTheme="majorHAnsi" w:hAnsiTheme="majorHAnsi"/>
          <w:i/>
          <w:lang w:val="el-GR"/>
        </w:rPr>
        <w:t xml:space="preserve">) εάν η αντίστοιχη προδιαγραφή πληρούται ή όχι ή υπερκαλύπτεται από την προσφορά ή ένα αριθμητικό μέγεθος που δηλώνει την ποσότητα του αντίστοιχου χαρακτηριστικού στην προσφορά. </w:t>
      </w:r>
    </w:p>
    <w:p w:rsidR="00CD5A16" w:rsidRDefault="00CD5A16" w:rsidP="00CD5A16">
      <w:pPr>
        <w:ind w:left="1080" w:right="387"/>
        <w:jc w:val="both"/>
        <w:rPr>
          <w:rFonts w:asciiTheme="majorHAnsi" w:hAnsiTheme="majorHAnsi"/>
          <w:i/>
          <w:lang w:val="el-GR"/>
        </w:rPr>
      </w:pPr>
      <w:r w:rsidRPr="00CD5A16">
        <w:rPr>
          <w:rFonts w:asciiTheme="majorHAnsi" w:hAnsiTheme="majorHAnsi"/>
          <w:i/>
          <w:lang w:val="el-GR"/>
        </w:rPr>
        <w:t>•</w:t>
      </w:r>
      <w:r w:rsidRPr="00CD5A16">
        <w:rPr>
          <w:rFonts w:asciiTheme="majorHAnsi" w:hAnsiTheme="majorHAnsi"/>
          <w:i/>
          <w:lang w:val="el-GR"/>
        </w:rPr>
        <w:tab/>
        <w:t>Στη στήλη Ε καταγράφεται η σαφής παραπομπή σε αντίστοιχο τεχνικό φυλλάδιο του κατασκευαστή ή αναλυτική τεχνική περιγραφή του εξοπλισμού ή του τρόπου διασύνδεσης και λειτουργίας ή αναφορές μεθοδολογίας εγκατάστασης, υποστήριξης και εκπαίδευσης κ.τ.λ. που θα παρατεθούν στο παράρτημα.</w:t>
      </w:r>
    </w:p>
    <w:p w:rsidR="00CD5A16" w:rsidRPr="00CD5A16" w:rsidRDefault="00CD5A16" w:rsidP="00CD5A16">
      <w:pPr>
        <w:ind w:left="1080" w:right="387"/>
        <w:jc w:val="both"/>
        <w:rPr>
          <w:rFonts w:asciiTheme="majorHAnsi" w:hAnsiTheme="majorHAnsi"/>
          <w:i/>
          <w:lang w:val="el-GR"/>
        </w:rPr>
      </w:pPr>
      <w:r w:rsidRPr="00CD5A16">
        <w:rPr>
          <w:rFonts w:asciiTheme="majorHAnsi" w:hAnsiTheme="majorHAnsi"/>
          <w:i/>
          <w:lang w:val="el-GR"/>
        </w:rPr>
        <w:t>Οι παραπομπές να είναι όσο το δυνατόν συγκεκριμένες (π.χ. Τεχνικό Φυλλάδιο 3, Σελ. 4 Παράγραφος 4 κ.τ.λ.). Αντίστοιχα στο τεχνικό φυλλάδιο ή αναφορά, να υπογραμμιστεί το σημείο που τεκμηριώνει τη συμφωνία και να σημειωθεί η αντίστοιχη παράγραφος του πίνακα συμμόρφωσης στην οποία καταγράφεται η ζητούμενη προδιαγραφή</w:t>
      </w:r>
      <w:r>
        <w:rPr>
          <w:rFonts w:asciiTheme="majorHAnsi" w:hAnsiTheme="majorHAnsi"/>
          <w:i/>
          <w:lang w:val="el-GR"/>
        </w:rPr>
        <w:t>»</w:t>
      </w:r>
    </w:p>
    <w:p w:rsidR="000A261E" w:rsidRPr="000A261E" w:rsidRDefault="000A261E" w:rsidP="000A261E">
      <w:pPr>
        <w:ind w:hanging="720"/>
        <w:rPr>
          <w:lang w:val="el-GR"/>
        </w:rPr>
      </w:pPr>
      <w:r w:rsidRPr="000A261E">
        <w:rPr>
          <w:b/>
          <w:i/>
          <w:u w:val="single"/>
          <w:lang w:val="el-GR"/>
        </w:rPr>
        <w:t>ΕΡΩΤΗΣΗ 1</w:t>
      </w:r>
      <w:r>
        <w:rPr>
          <w:lang w:val="el-GR"/>
        </w:rPr>
        <w:t xml:space="preserve"> – </w:t>
      </w:r>
      <w:r w:rsidRPr="000A261E">
        <w:rPr>
          <w:lang w:val="el-GR"/>
        </w:rPr>
        <w:t>Τα στοιχεία που ζητούνται στη σελίδα 22 της Προκήρυξης:</w:t>
      </w:r>
    </w:p>
    <w:p w:rsidR="000A261E" w:rsidRPr="000A261E" w:rsidRDefault="000A261E" w:rsidP="000A261E">
      <w:pPr>
        <w:ind w:left="1080" w:right="387"/>
        <w:jc w:val="both"/>
        <w:rPr>
          <w:rFonts w:asciiTheme="majorHAnsi" w:hAnsiTheme="majorHAnsi"/>
          <w:i/>
          <w:lang w:val="el-GR"/>
        </w:rPr>
      </w:pPr>
      <w:r w:rsidRPr="000A261E">
        <w:rPr>
          <w:rFonts w:asciiTheme="majorHAnsi" w:hAnsiTheme="majorHAnsi"/>
          <w:i/>
          <w:lang w:val="el-GR"/>
        </w:rPr>
        <w:t>«Γ.</w:t>
      </w:r>
      <w:r w:rsidRPr="000A261E">
        <w:rPr>
          <w:rFonts w:asciiTheme="majorHAnsi" w:hAnsiTheme="majorHAnsi"/>
          <w:i/>
          <w:lang w:val="el-GR"/>
        </w:rPr>
        <w:tab/>
        <w:t>Γενικές πληροφορίες για την τεχνική υποδομή, το απασχολούμενο προσωπικό και τη δυνατότητα εκτέλεσης του ζητούμενου Έργου καθώς και περιγραφή των μέσων ποιοτικού ελέγχου των παρεχόμενων από αυτούς υπηρεσιών τους.»</w:t>
      </w:r>
    </w:p>
    <w:p w:rsidR="000A261E" w:rsidRDefault="000A261E" w:rsidP="000A261E">
      <w:pPr>
        <w:ind w:right="387"/>
        <w:rPr>
          <w:lang w:val="el-GR"/>
        </w:rPr>
      </w:pPr>
      <w:r>
        <w:rPr>
          <w:lang w:val="el-GR"/>
        </w:rPr>
        <w:t>Αφορούν τον συμμετέχοντα ή τον κατασκευαστή;</w:t>
      </w:r>
    </w:p>
    <w:p w:rsidR="000A261E" w:rsidRPr="000A261E" w:rsidRDefault="000A261E" w:rsidP="000A261E">
      <w:pPr>
        <w:ind w:right="387"/>
        <w:rPr>
          <w:b/>
          <w:lang w:val="el-GR"/>
        </w:rPr>
      </w:pPr>
      <w:r w:rsidRPr="000A261E">
        <w:rPr>
          <w:b/>
          <w:lang w:val="el-GR"/>
        </w:rPr>
        <w:t>ΑΠΑΝΤΗΣΗ</w:t>
      </w:r>
    </w:p>
    <w:p w:rsidR="000A261E" w:rsidRPr="000A261E" w:rsidRDefault="000A261E" w:rsidP="000A261E">
      <w:pPr>
        <w:rPr>
          <w:lang w:val="el-GR"/>
        </w:rPr>
      </w:pPr>
      <w:r>
        <w:rPr>
          <w:lang w:val="el-GR"/>
        </w:rPr>
        <w:t>Αφορούν τον συμμετέχοντα, ο οποίος είναι αυτός που θα εκτελέσει το έργο της προμήθειας και εγκατάστασης του εξοπλισμού.</w:t>
      </w:r>
    </w:p>
    <w:p w:rsidR="00D47F59" w:rsidRPr="000A261E" w:rsidRDefault="00D47F59" w:rsidP="00D47F59">
      <w:pPr>
        <w:ind w:hanging="720"/>
        <w:rPr>
          <w:lang w:val="el-GR"/>
        </w:rPr>
      </w:pPr>
      <w:r w:rsidRPr="000A261E">
        <w:rPr>
          <w:b/>
          <w:i/>
          <w:u w:val="single"/>
          <w:lang w:val="el-GR"/>
        </w:rPr>
        <w:t xml:space="preserve">ΕΡΩΤΗΣΗ </w:t>
      </w:r>
      <w:r>
        <w:rPr>
          <w:b/>
          <w:i/>
          <w:u w:val="single"/>
          <w:lang w:val="el-GR"/>
        </w:rPr>
        <w:t xml:space="preserve">2 </w:t>
      </w:r>
      <w:r>
        <w:rPr>
          <w:lang w:val="el-GR"/>
        </w:rPr>
        <w:t xml:space="preserve">– </w:t>
      </w:r>
      <w:r w:rsidR="005C48AB">
        <w:rPr>
          <w:lang w:val="el-GR"/>
        </w:rPr>
        <w:t>Ποιους αφορούν τ</w:t>
      </w:r>
      <w:r w:rsidRPr="000A261E">
        <w:rPr>
          <w:lang w:val="el-GR"/>
        </w:rPr>
        <w:t xml:space="preserve">α στοιχεία που ζητούνται στη σελίδα </w:t>
      </w:r>
      <w:r>
        <w:rPr>
          <w:lang w:val="el-GR"/>
        </w:rPr>
        <w:t>33</w:t>
      </w:r>
      <w:r w:rsidRPr="000A261E">
        <w:rPr>
          <w:lang w:val="el-GR"/>
        </w:rPr>
        <w:t xml:space="preserve"> της Προκήρυξης:</w:t>
      </w:r>
    </w:p>
    <w:p w:rsidR="00D47F59" w:rsidRPr="00D47F59" w:rsidRDefault="00D47F59" w:rsidP="00D47F59">
      <w:pPr>
        <w:ind w:left="1080" w:right="387"/>
        <w:jc w:val="both"/>
        <w:rPr>
          <w:rFonts w:asciiTheme="majorHAnsi" w:hAnsiTheme="majorHAnsi"/>
          <w:i/>
          <w:lang w:val="el-GR"/>
        </w:rPr>
      </w:pPr>
      <w:r>
        <w:rPr>
          <w:rFonts w:asciiTheme="majorHAnsi" w:hAnsiTheme="majorHAnsi"/>
          <w:i/>
          <w:lang w:val="el-GR"/>
        </w:rPr>
        <w:lastRenderedPageBreak/>
        <w:t>«</w:t>
      </w:r>
      <w:r w:rsidRPr="00D47F59">
        <w:rPr>
          <w:rFonts w:asciiTheme="majorHAnsi" w:hAnsiTheme="majorHAnsi"/>
          <w:i/>
          <w:lang w:val="el-GR"/>
        </w:rPr>
        <w:t>3.</w:t>
      </w:r>
      <w:r w:rsidRPr="00D47F59">
        <w:rPr>
          <w:rFonts w:asciiTheme="majorHAnsi" w:hAnsiTheme="majorHAnsi"/>
          <w:i/>
          <w:lang w:val="el-GR"/>
        </w:rPr>
        <w:tab/>
        <w:t>Κατάσταση του τεχνικού προσωπικού της επιχείρησης που θα απασχοληθεί κατά την παραγωγή του προς προμήθεια υλικού, κατά ειδικότητα, ανεξάρτητα από τη συμβατική σχέση τους με την επιχείρηση, ιδίως δε των υπευθύνων για τον έλεγχο της ποιότητας.</w:t>
      </w:r>
    </w:p>
    <w:p w:rsidR="00D47F59" w:rsidRPr="00D47F59" w:rsidRDefault="00D47F59" w:rsidP="00D47F59">
      <w:pPr>
        <w:ind w:left="1080" w:right="387"/>
        <w:jc w:val="both"/>
        <w:rPr>
          <w:rFonts w:asciiTheme="majorHAnsi" w:hAnsiTheme="majorHAnsi"/>
          <w:i/>
          <w:lang w:val="el-GR"/>
        </w:rPr>
      </w:pPr>
      <w:r w:rsidRPr="00D47F59">
        <w:rPr>
          <w:rFonts w:asciiTheme="majorHAnsi" w:hAnsiTheme="majorHAnsi"/>
          <w:i/>
          <w:lang w:val="el-GR"/>
        </w:rPr>
        <w:t>4.</w:t>
      </w:r>
      <w:r w:rsidRPr="00D47F59">
        <w:rPr>
          <w:rFonts w:asciiTheme="majorHAnsi" w:hAnsiTheme="majorHAnsi"/>
          <w:i/>
          <w:lang w:val="el-GR"/>
        </w:rPr>
        <w:tab/>
        <w:t>Περιγραφή του τεχνικού εξοπλισμού της επιχείρησης και των μέτρων που θα λάβει ο προσφέρων για την εξασφάλιση της ποιότητας.</w:t>
      </w:r>
      <w:r>
        <w:rPr>
          <w:rFonts w:asciiTheme="majorHAnsi" w:hAnsiTheme="majorHAnsi"/>
          <w:i/>
          <w:lang w:val="el-GR"/>
        </w:rPr>
        <w:t>»</w:t>
      </w:r>
    </w:p>
    <w:p w:rsidR="005C48AB" w:rsidRPr="000A261E" w:rsidRDefault="005C48AB" w:rsidP="005C48AB">
      <w:pPr>
        <w:ind w:right="387"/>
        <w:rPr>
          <w:b/>
          <w:lang w:val="el-GR"/>
        </w:rPr>
      </w:pPr>
      <w:r w:rsidRPr="000A261E">
        <w:rPr>
          <w:b/>
          <w:lang w:val="el-GR"/>
        </w:rPr>
        <w:t>ΑΠΑΝΤΗΣΗ</w:t>
      </w:r>
    </w:p>
    <w:p w:rsidR="005C48AB" w:rsidRDefault="005C48AB" w:rsidP="005C48AB">
      <w:pPr>
        <w:rPr>
          <w:lang w:val="el-GR"/>
        </w:rPr>
      </w:pPr>
      <w:r>
        <w:rPr>
          <w:lang w:val="el-GR"/>
        </w:rPr>
        <w:t>Αφορούν τους συμμετέχοντες, οι οποίοι είναι και κατασκευαστές του ζητούμενου εξοπλισμού.</w:t>
      </w:r>
    </w:p>
    <w:p w:rsidR="005C48AB" w:rsidRDefault="005C48AB" w:rsidP="005C48AB">
      <w:pPr>
        <w:rPr>
          <w:lang w:val="el-GR"/>
        </w:rPr>
      </w:pPr>
    </w:p>
    <w:p w:rsidR="00904BB1" w:rsidRDefault="00904BB1" w:rsidP="00904BB1">
      <w:pPr>
        <w:jc w:val="center"/>
        <w:rPr>
          <w:b/>
          <w:sz w:val="28"/>
          <w:szCs w:val="28"/>
          <w:lang w:val="el-GR"/>
        </w:rPr>
      </w:pPr>
      <w:r w:rsidRPr="005C48AB">
        <w:rPr>
          <w:b/>
          <w:sz w:val="28"/>
          <w:szCs w:val="28"/>
          <w:lang w:val="el-GR"/>
        </w:rPr>
        <w:t xml:space="preserve">ΕΙΔΟΣ </w:t>
      </w:r>
      <w:r>
        <w:rPr>
          <w:b/>
          <w:sz w:val="28"/>
          <w:szCs w:val="28"/>
          <w:lang w:val="el-GR"/>
        </w:rPr>
        <w:t>4</w:t>
      </w:r>
      <w:r w:rsidRPr="005C48AB">
        <w:rPr>
          <w:b/>
          <w:sz w:val="28"/>
          <w:szCs w:val="28"/>
          <w:lang w:val="el-GR"/>
        </w:rPr>
        <w:t xml:space="preserve"> – </w:t>
      </w:r>
      <w:r w:rsidRPr="00904BB1">
        <w:rPr>
          <w:b/>
          <w:sz w:val="28"/>
          <w:szCs w:val="28"/>
          <w:lang w:val="el-GR"/>
        </w:rPr>
        <w:t>ΑΝΑΒΑΘΜΙΣΗ ΚΑΙ ΕΠΕΚΤΑΣΗ VOIP ΤΗΛΕΦΩΝΙΚΟΥ ΚΕΝΤΡΟΥ</w:t>
      </w:r>
    </w:p>
    <w:p w:rsidR="00904BB1" w:rsidRPr="000A261E" w:rsidRDefault="00904BB1" w:rsidP="00904BB1">
      <w:pPr>
        <w:ind w:hanging="720"/>
        <w:rPr>
          <w:lang w:val="el-GR"/>
        </w:rPr>
      </w:pPr>
      <w:r>
        <w:rPr>
          <w:b/>
          <w:i/>
          <w:u w:val="single"/>
          <w:lang w:val="el-GR"/>
        </w:rPr>
        <w:t>ΔΙΕΥΚΡΙΝΙΣΗ</w:t>
      </w:r>
      <w:r w:rsidRPr="000A261E">
        <w:rPr>
          <w:b/>
          <w:i/>
          <w:u w:val="single"/>
          <w:lang w:val="el-GR"/>
        </w:rPr>
        <w:t xml:space="preserve"> </w:t>
      </w:r>
      <w:r>
        <w:rPr>
          <w:b/>
          <w:i/>
          <w:u w:val="single"/>
          <w:lang w:val="el-GR"/>
        </w:rPr>
        <w:t>4.</w:t>
      </w:r>
      <w:r w:rsidRPr="000A261E">
        <w:rPr>
          <w:b/>
          <w:i/>
          <w:u w:val="single"/>
          <w:lang w:val="el-GR"/>
        </w:rPr>
        <w:t>1</w:t>
      </w:r>
      <w:r>
        <w:rPr>
          <w:lang w:val="el-GR"/>
        </w:rPr>
        <w:t xml:space="preserve"> – Στη</w:t>
      </w:r>
      <w:r w:rsidRPr="000A261E">
        <w:rPr>
          <w:lang w:val="el-GR"/>
        </w:rPr>
        <w:t xml:space="preserve"> σελίδα </w:t>
      </w:r>
      <w:r>
        <w:rPr>
          <w:lang w:val="el-GR"/>
        </w:rPr>
        <w:t xml:space="preserve">66 </w:t>
      </w:r>
      <w:r w:rsidRPr="000A261E">
        <w:rPr>
          <w:lang w:val="el-GR"/>
        </w:rPr>
        <w:t>της Προκήρυξης</w:t>
      </w:r>
      <w:r>
        <w:rPr>
          <w:lang w:val="el-GR"/>
        </w:rPr>
        <w:t xml:space="preserve"> αναφέρεται</w:t>
      </w:r>
      <w:r w:rsidRPr="000A261E">
        <w:rPr>
          <w:lang w:val="el-GR"/>
        </w:rPr>
        <w:t>:</w:t>
      </w:r>
    </w:p>
    <w:p w:rsidR="00904BB1" w:rsidRPr="00E16F31" w:rsidRDefault="00C61C5F" w:rsidP="00904BB1">
      <w:pPr>
        <w:ind w:left="1080" w:right="387"/>
        <w:jc w:val="both"/>
        <w:rPr>
          <w:rFonts w:asciiTheme="majorHAnsi" w:hAnsiTheme="majorHAnsi"/>
          <w:i/>
          <w:lang w:val="el-GR"/>
        </w:rPr>
      </w:pPr>
      <w:r>
        <w:rPr>
          <w:rFonts w:asciiTheme="majorHAnsi" w:hAnsiTheme="majorHAnsi"/>
          <w:i/>
          <w:lang w:val="el-GR"/>
        </w:rPr>
        <w:t>«</w:t>
      </w:r>
      <w:r w:rsidR="00904BB1">
        <w:rPr>
          <w:rFonts w:asciiTheme="majorHAnsi" w:hAnsiTheme="majorHAnsi"/>
          <w:i/>
          <w:lang w:val="el-GR"/>
        </w:rPr>
        <w:t xml:space="preserve">1.4 – </w:t>
      </w:r>
      <w:r w:rsidR="00904BB1" w:rsidRPr="00904BB1">
        <w:rPr>
          <w:rFonts w:asciiTheme="majorHAnsi" w:hAnsiTheme="majorHAnsi"/>
          <w:i/>
          <w:lang w:val="el-GR"/>
        </w:rPr>
        <w:t>Ένα (1) IP ασύρματο τηλέφωνο συμβατό κατά SIP και αντίστοιχες άδειες χρήσης με τα ακόλουθα τεχνικά χαρακτηριστικά</w:t>
      </w:r>
      <w:r>
        <w:rPr>
          <w:rFonts w:asciiTheme="majorHAnsi" w:hAnsiTheme="majorHAnsi"/>
          <w:i/>
          <w:lang w:val="el-GR"/>
        </w:rPr>
        <w:t>»</w:t>
      </w:r>
    </w:p>
    <w:p w:rsidR="00904BB1" w:rsidRDefault="00904BB1" w:rsidP="00904BB1">
      <w:pPr>
        <w:ind w:right="387"/>
        <w:jc w:val="both"/>
        <w:rPr>
          <w:lang w:val="el-GR"/>
        </w:rPr>
      </w:pPr>
      <w:r>
        <w:rPr>
          <w:lang w:val="el-GR"/>
        </w:rPr>
        <w:t>Η φράση «</w:t>
      </w:r>
      <w:r w:rsidRPr="00904BB1">
        <w:rPr>
          <w:rFonts w:asciiTheme="majorHAnsi" w:hAnsiTheme="majorHAnsi"/>
          <w:i/>
          <w:lang w:val="el-GR"/>
        </w:rPr>
        <w:t>συμβατ</w:t>
      </w:r>
      <w:r>
        <w:rPr>
          <w:rFonts w:asciiTheme="majorHAnsi" w:hAnsiTheme="majorHAnsi"/>
          <w:i/>
          <w:lang w:val="el-GR"/>
        </w:rPr>
        <w:t>ό</w:t>
      </w:r>
      <w:r w:rsidRPr="00904BB1">
        <w:rPr>
          <w:rFonts w:asciiTheme="majorHAnsi" w:hAnsiTheme="majorHAnsi"/>
          <w:i/>
          <w:lang w:val="el-GR"/>
        </w:rPr>
        <w:t xml:space="preserve"> κατά SIP</w:t>
      </w:r>
      <w:r w:rsidRPr="00904BB1">
        <w:rPr>
          <w:lang w:val="el-GR"/>
        </w:rPr>
        <w:t>»</w:t>
      </w:r>
      <w:r>
        <w:rPr>
          <w:rFonts w:asciiTheme="majorHAnsi" w:hAnsiTheme="majorHAnsi"/>
          <w:i/>
          <w:lang w:val="el-GR"/>
        </w:rPr>
        <w:t xml:space="preserve"> </w:t>
      </w:r>
      <w:r w:rsidRPr="00904BB1">
        <w:rPr>
          <w:lang w:val="el-GR"/>
        </w:rPr>
        <w:t>ανα</w:t>
      </w:r>
      <w:r>
        <w:rPr>
          <w:lang w:val="el-GR"/>
        </w:rPr>
        <w:t>γράφεται</w:t>
      </w:r>
      <w:r w:rsidRPr="00904BB1">
        <w:rPr>
          <w:lang w:val="el-GR"/>
        </w:rPr>
        <w:t xml:space="preserve"> εκ παραδρομής</w:t>
      </w:r>
      <w:r>
        <w:rPr>
          <w:lang w:val="el-GR"/>
        </w:rPr>
        <w:t xml:space="preserve"> και δεν θα έπρεπε να υπάρχει</w:t>
      </w:r>
      <w:r w:rsidRPr="00904BB1">
        <w:rPr>
          <w:lang w:val="el-GR"/>
        </w:rPr>
        <w:t xml:space="preserve">. Η </w:t>
      </w:r>
      <w:r w:rsidRPr="00904BB1">
        <w:rPr>
          <w:b/>
          <w:lang w:val="el-GR"/>
        </w:rPr>
        <w:t>ορθή διατύπωση</w:t>
      </w:r>
      <w:r w:rsidRPr="00904BB1">
        <w:rPr>
          <w:lang w:val="el-GR"/>
        </w:rPr>
        <w:t xml:space="preserve"> είναι:</w:t>
      </w:r>
    </w:p>
    <w:p w:rsidR="00904BB1" w:rsidRPr="00E16F31" w:rsidRDefault="00904BB1" w:rsidP="00904BB1">
      <w:pPr>
        <w:ind w:left="1080" w:right="387"/>
        <w:jc w:val="both"/>
        <w:rPr>
          <w:rFonts w:asciiTheme="majorHAnsi" w:hAnsiTheme="majorHAnsi"/>
          <w:i/>
          <w:lang w:val="el-GR"/>
        </w:rPr>
      </w:pPr>
      <w:r>
        <w:rPr>
          <w:rFonts w:asciiTheme="majorHAnsi" w:hAnsiTheme="majorHAnsi"/>
          <w:i/>
          <w:lang w:val="el-GR"/>
        </w:rPr>
        <w:t xml:space="preserve"> </w:t>
      </w:r>
      <w:r w:rsidR="00C61C5F">
        <w:rPr>
          <w:rFonts w:asciiTheme="majorHAnsi" w:hAnsiTheme="majorHAnsi"/>
          <w:i/>
          <w:lang w:val="el-GR"/>
        </w:rPr>
        <w:t>«</w:t>
      </w:r>
      <w:r>
        <w:rPr>
          <w:rFonts w:asciiTheme="majorHAnsi" w:hAnsiTheme="majorHAnsi"/>
          <w:i/>
          <w:lang w:val="el-GR"/>
        </w:rPr>
        <w:t xml:space="preserve">1.4 – </w:t>
      </w:r>
      <w:r w:rsidRPr="00904BB1">
        <w:rPr>
          <w:rFonts w:asciiTheme="majorHAnsi" w:hAnsiTheme="majorHAnsi"/>
          <w:i/>
          <w:lang w:val="el-GR"/>
        </w:rPr>
        <w:t>Ένα (1) IP ασύρματο τηλέφωνο και αντίστοιχες άδειες χρήσης με τα ακόλουθα τεχνικά χαρακτηριστικά</w:t>
      </w:r>
      <w:r w:rsidR="00C61C5F">
        <w:rPr>
          <w:rFonts w:asciiTheme="majorHAnsi" w:hAnsiTheme="majorHAnsi"/>
          <w:i/>
          <w:lang w:val="el-GR"/>
        </w:rPr>
        <w:t>»</w:t>
      </w:r>
    </w:p>
    <w:p w:rsidR="00904BB1" w:rsidRPr="000A261E" w:rsidRDefault="00904BB1" w:rsidP="00904BB1">
      <w:pPr>
        <w:ind w:hanging="720"/>
        <w:rPr>
          <w:lang w:val="el-GR"/>
        </w:rPr>
      </w:pPr>
      <w:r>
        <w:rPr>
          <w:b/>
          <w:i/>
          <w:u w:val="single"/>
          <w:lang w:val="el-GR"/>
        </w:rPr>
        <w:t>ΔΙΕΥΚΡΙΝΙΣΗ</w:t>
      </w:r>
      <w:r w:rsidRPr="000A261E">
        <w:rPr>
          <w:b/>
          <w:i/>
          <w:u w:val="single"/>
          <w:lang w:val="el-GR"/>
        </w:rPr>
        <w:t xml:space="preserve"> </w:t>
      </w:r>
      <w:r>
        <w:rPr>
          <w:b/>
          <w:i/>
          <w:u w:val="single"/>
          <w:lang w:val="el-GR"/>
        </w:rPr>
        <w:t>4.2</w:t>
      </w:r>
      <w:r>
        <w:rPr>
          <w:lang w:val="el-GR"/>
        </w:rPr>
        <w:t xml:space="preserve"> – Στη</w:t>
      </w:r>
      <w:r w:rsidRPr="000A261E">
        <w:rPr>
          <w:lang w:val="el-GR"/>
        </w:rPr>
        <w:t xml:space="preserve"> σελίδα </w:t>
      </w:r>
      <w:r>
        <w:rPr>
          <w:lang w:val="el-GR"/>
        </w:rPr>
        <w:t xml:space="preserve">68 </w:t>
      </w:r>
      <w:r w:rsidRPr="000A261E">
        <w:rPr>
          <w:lang w:val="el-GR"/>
        </w:rPr>
        <w:t>της Προκήρυξης</w:t>
      </w:r>
      <w:r>
        <w:rPr>
          <w:lang w:val="el-GR"/>
        </w:rPr>
        <w:t xml:space="preserve"> αναφέρεται</w:t>
      </w:r>
      <w:r w:rsidRPr="000A261E">
        <w:rPr>
          <w:lang w:val="el-GR"/>
        </w:rPr>
        <w:t>:</w:t>
      </w:r>
    </w:p>
    <w:p w:rsidR="00904BB1" w:rsidRPr="00E16F31" w:rsidRDefault="00C61C5F" w:rsidP="00904BB1">
      <w:pPr>
        <w:ind w:left="1080" w:right="387"/>
        <w:jc w:val="both"/>
        <w:rPr>
          <w:rFonts w:asciiTheme="majorHAnsi" w:hAnsiTheme="majorHAnsi"/>
          <w:i/>
          <w:lang w:val="el-GR"/>
        </w:rPr>
      </w:pPr>
      <w:r>
        <w:rPr>
          <w:rFonts w:asciiTheme="majorHAnsi" w:hAnsiTheme="majorHAnsi"/>
          <w:i/>
          <w:lang w:val="el-GR"/>
        </w:rPr>
        <w:t>«</w:t>
      </w:r>
      <w:r w:rsidR="00904BB1">
        <w:rPr>
          <w:rFonts w:asciiTheme="majorHAnsi" w:hAnsiTheme="majorHAnsi"/>
          <w:i/>
          <w:lang w:val="el-GR"/>
        </w:rPr>
        <w:t xml:space="preserve">1.5 – </w:t>
      </w:r>
      <w:r w:rsidR="00904BB1" w:rsidRPr="00904BB1">
        <w:rPr>
          <w:rFonts w:asciiTheme="majorHAnsi" w:hAnsiTheme="majorHAnsi"/>
          <w:i/>
          <w:lang w:val="el-GR"/>
        </w:rPr>
        <w:t>Ένα (1) IP τηλέφωνο συνεδριάσεων συμβατά κατά SIP και αντίστοιχες άδειες χρήσης με τα ακόλουθα τεχνικά χαρακτηριστικά</w:t>
      </w:r>
      <w:r>
        <w:rPr>
          <w:rFonts w:asciiTheme="majorHAnsi" w:hAnsiTheme="majorHAnsi"/>
          <w:i/>
          <w:lang w:val="el-GR"/>
        </w:rPr>
        <w:t>»</w:t>
      </w:r>
    </w:p>
    <w:p w:rsidR="00904BB1" w:rsidRDefault="00904BB1" w:rsidP="00904BB1">
      <w:pPr>
        <w:ind w:right="387"/>
        <w:jc w:val="both"/>
        <w:rPr>
          <w:lang w:val="el-GR"/>
        </w:rPr>
      </w:pPr>
      <w:r>
        <w:rPr>
          <w:lang w:val="el-GR"/>
        </w:rPr>
        <w:t>Η φράση «</w:t>
      </w:r>
      <w:r w:rsidRPr="00904BB1">
        <w:rPr>
          <w:rFonts w:asciiTheme="majorHAnsi" w:hAnsiTheme="majorHAnsi"/>
          <w:i/>
          <w:lang w:val="el-GR"/>
        </w:rPr>
        <w:t>συμβατ</w:t>
      </w:r>
      <w:r>
        <w:rPr>
          <w:rFonts w:asciiTheme="majorHAnsi" w:hAnsiTheme="majorHAnsi"/>
          <w:i/>
          <w:lang w:val="el-GR"/>
        </w:rPr>
        <w:t>ό</w:t>
      </w:r>
      <w:r w:rsidRPr="00904BB1">
        <w:rPr>
          <w:rFonts w:asciiTheme="majorHAnsi" w:hAnsiTheme="majorHAnsi"/>
          <w:i/>
          <w:lang w:val="el-GR"/>
        </w:rPr>
        <w:t xml:space="preserve"> κατά SIP</w:t>
      </w:r>
      <w:r w:rsidRPr="00904BB1">
        <w:rPr>
          <w:lang w:val="el-GR"/>
        </w:rPr>
        <w:t>»</w:t>
      </w:r>
      <w:r>
        <w:rPr>
          <w:rFonts w:asciiTheme="majorHAnsi" w:hAnsiTheme="majorHAnsi"/>
          <w:i/>
          <w:lang w:val="el-GR"/>
        </w:rPr>
        <w:t xml:space="preserve"> </w:t>
      </w:r>
      <w:r w:rsidRPr="00904BB1">
        <w:rPr>
          <w:lang w:val="el-GR"/>
        </w:rPr>
        <w:t>ανα</w:t>
      </w:r>
      <w:r>
        <w:rPr>
          <w:lang w:val="el-GR"/>
        </w:rPr>
        <w:t>γράφεται</w:t>
      </w:r>
      <w:r w:rsidRPr="00904BB1">
        <w:rPr>
          <w:lang w:val="el-GR"/>
        </w:rPr>
        <w:t xml:space="preserve"> εκ παραδρομής</w:t>
      </w:r>
      <w:r>
        <w:rPr>
          <w:lang w:val="el-GR"/>
        </w:rPr>
        <w:t xml:space="preserve"> και δεν θα έπρεπε να υπάρχει</w:t>
      </w:r>
      <w:r w:rsidRPr="00904BB1">
        <w:rPr>
          <w:lang w:val="el-GR"/>
        </w:rPr>
        <w:t xml:space="preserve">. Η </w:t>
      </w:r>
      <w:r w:rsidRPr="00904BB1">
        <w:rPr>
          <w:b/>
          <w:lang w:val="el-GR"/>
        </w:rPr>
        <w:t>ορθή διατύπωση</w:t>
      </w:r>
      <w:r w:rsidRPr="00904BB1">
        <w:rPr>
          <w:lang w:val="el-GR"/>
        </w:rPr>
        <w:t xml:space="preserve"> είναι:</w:t>
      </w:r>
    </w:p>
    <w:p w:rsidR="00904BB1" w:rsidRPr="00E16F31" w:rsidRDefault="00904BB1" w:rsidP="00904BB1">
      <w:pPr>
        <w:ind w:left="1080" w:right="387"/>
        <w:jc w:val="both"/>
        <w:rPr>
          <w:rFonts w:asciiTheme="majorHAnsi" w:hAnsiTheme="majorHAnsi"/>
          <w:i/>
          <w:lang w:val="el-GR"/>
        </w:rPr>
      </w:pPr>
      <w:r>
        <w:rPr>
          <w:rFonts w:asciiTheme="majorHAnsi" w:hAnsiTheme="majorHAnsi"/>
          <w:i/>
          <w:lang w:val="el-GR"/>
        </w:rPr>
        <w:t xml:space="preserve"> </w:t>
      </w:r>
      <w:r w:rsidR="00C61C5F">
        <w:rPr>
          <w:rFonts w:asciiTheme="majorHAnsi" w:hAnsiTheme="majorHAnsi"/>
          <w:i/>
          <w:lang w:val="el-GR"/>
        </w:rPr>
        <w:t>«</w:t>
      </w:r>
      <w:r>
        <w:rPr>
          <w:rFonts w:asciiTheme="majorHAnsi" w:hAnsiTheme="majorHAnsi"/>
          <w:i/>
          <w:lang w:val="el-GR"/>
        </w:rPr>
        <w:t xml:space="preserve">1.5 – </w:t>
      </w:r>
      <w:r w:rsidRPr="00904BB1">
        <w:rPr>
          <w:rFonts w:asciiTheme="majorHAnsi" w:hAnsiTheme="majorHAnsi"/>
          <w:i/>
          <w:lang w:val="el-GR"/>
        </w:rPr>
        <w:t>Ένα (1) IP τηλέφωνο συνεδριάσεων και αντίστοιχες άδειες χρήσης με τα ακόλουθα τεχνικά χαρακτηριστικά</w:t>
      </w:r>
      <w:r w:rsidR="00C61C5F">
        <w:rPr>
          <w:rFonts w:asciiTheme="majorHAnsi" w:hAnsiTheme="majorHAnsi"/>
          <w:i/>
          <w:lang w:val="el-GR"/>
        </w:rPr>
        <w:t>»</w:t>
      </w:r>
    </w:p>
    <w:p w:rsidR="00904BB1" w:rsidRPr="000A261E" w:rsidRDefault="00904BB1" w:rsidP="00904BB1">
      <w:pPr>
        <w:ind w:hanging="720"/>
        <w:rPr>
          <w:lang w:val="el-GR"/>
        </w:rPr>
      </w:pPr>
      <w:r>
        <w:rPr>
          <w:b/>
          <w:i/>
          <w:u w:val="single"/>
          <w:lang w:val="el-GR"/>
        </w:rPr>
        <w:t>ΔΙΕΥΚΡΙΝΙΣΗ</w:t>
      </w:r>
      <w:r w:rsidRPr="000A261E">
        <w:rPr>
          <w:b/>
          <w:i/>
          <w:u w:val="single"/>
          <w:lang w:val="el-GR"/>
        </w:rPr>
        <w:t xml:space="preserve"> </w:t>
      </w:r>
      <w:r>
        <w:rPr>
          <w:b/>
          <w:i/>
          <w:u w:val="single"/>
          <w:lang w:val="el-GR"/>
        </w:rPr>
        <w:t>4.3</w:t>
      </w:r>
      <w:r>
        <w:rPr>
          <w:lang w:val="el-GR"/>
        </w:rPr>
        <w:t xml:space="preserve"> – Στη</w:t>
      </w:r>
      <w:r w:rsidRPr="000A261E">
        <w:rPr>
          <w:lang w:val="el-GR"/>
        </w:rPr>
        <w:t xml:space="preserve"> σελίδα </w:t>
      </w:r>
      <w:r>
        <w:rPr>
          <w:lang w:val="el-GR"/>
        </w:rPr>
        <w:t xml:space="preserve">74 </w:t>
      </w:r>
      <w:r w:rsidRPr="000A261E">
        <w:rPr>
          <w:lang w:val="el-GR"/>
        </w:rPr>
        <w:t>της Προκήρυξης</w:t>
      </w:r>
      <w:r>
        <w:rPr>
          <w:lang w:val="el-GR"/>
        </w:rPr>
        <w:t xml:space="preserve"> αναφέρεται</w:t>
      </w:r>
      <w:r w:rsidRPr="000A261E">
        <w:rPr>
          <w:lang w:val="el-GR"/>
        </w:rPr>
        <w:t>:</w:t>
      </w:r>
    </w:p>
    <w:p w:rsidR="00904BB1" w:rsidRPr="00C61C5F" w:rsidRDefault="00C61C5F" w:rsidP="00904BB1">
      <w:pPr>
        <w:ind w:left="1080" w:right="387"/>
        <w:jc w:val="both"/>
        <w:rPr>
          <w:rFonts w:asciiTheme="majorHAnsi" w:hAnsiTheme="majorHAnsi"/>
          <w:i/>
        </w:rPr>
      </w:pPr>
      <w:r w:rsidRPr="00C61C5F">
        <w:rPr>
          <w:rFonts w:asciiTheme="majorHAnsi" w:hAnsiTheme="majorHAnsi"/>
          <w:i/>
        </w:rPr>
        <w:t>«</w:t>
      </w:r>
      <w:r w:rsidR="009829A5" w:rsidRPr="009829A5">
        <w:rPr>
          <w:rFonts w:asciiTheme="majorHAnsi" w:hAnsiTheme="majorHAnsi"/>
          <w:i/>
        </w:rPr>
        <w:t>18</w:t>
      </w:r>
      <w:proofErr w:type="gramStart"/>
      <w:r w:rsidR="009829A5" w:rsidRPr="009829A5">
        <w:rPr>
          <w:rFonts w:asciiTheme="majorHAnsi" w:hAnsiTheme="majorHAnsi"/>
          <w:i/>
        </w:rPr>
        <w:t>.  Interfaces</w:t>
      </w:r>
      <w:proofErr w:type="gramEnd"/>
      <w:r w:rsidR="009829A5" w:rsidRPr="009829A5">
        <w:rPr>
          <w:rFonts w:asciiTheme="majorHAnsi" w:hAnsiTheme="majorHAnsi"/>
          <w:i/>
        </w:rPr>
        <w:t>: 48 x network - Ethernet 10Base-T/100Base-TX/1000Base-T - RJ-45, 1 x management - console - RJ-45, 2 x network stack device</w:t>
      </w:r>
      <w:r w:rsidRPr="00C61C5F">
        <w:rPr>
          <w:rFonts w:asciiTheme="majorHAnsi" w:hAnsiTheme="majorHAnsi"/>
          <w:i/>
        </w:rPr>
        <w:t>»</w:t>
      </w:r>
    </w:p>
    <w:p w:rsidR="00904BB1" w:rsidRDefault="00904BB1" w:rsidP="00904BB1">
      <w:pPr>
        <w:ind w:right="387"/>
        <w:jc w:val="both"/>
        <w:rPr>
          <w:lang w:val="el-GR"/>
        </w:rPr>
      </w:pPr>
      <w:r>
        <w:rPr>
          <w:lang w:val="el-GR"/>
        </w:rPr>
        <w:t>Η φράση «</w:t>
      </w:r>
      <w:r w:rsidR="009829A5" w:rsidRPr="009829A5">
        <w:rPr>
          <w:rFonts w:asciiTheme="majorHAnsi" w:hAnsiTheme="majorHAnsi"/>
          <w:i/>
          <w:lang w:val="el-GR"/>
        </w:rPr>
        <w:t xml:space="preserve">2 </w:t>
      </w:r>
      <w:r w:rsidR="009829A5" w:rsidRPr="009829A5">
        <w:rPr>
          <w:rFonts w:asciiTheme="majorHAnsi" w:hAnsiTheme="majorHAnsi"/>
          <w:i/>
        </w:rPr>
        <w:t>x</w:t>
      </w:r>
      <w:r w:rsidR="009829A5" w:rsidRPr="009829A5">
        <w:rPr>
          <w:rFonts w:asciiTheme="majorHAnsi" w:hAnsiTheme="majorHAnsi"/>
          <w:i/>
          <w:lang w:val="el-GR"/>
        </w:rPr>
        <w:t xml:space="preserve"> </w:t>
      </w:r>
      <w:r w:rsidR="009829A5" w:rsidRPr="009829A5">
        <w:rPr>
          <w:rFonts w:asciiTheme="majorHAnsi" w:hAnsiTheme="majorHAnsi"/>
          <w:i/>
        </w:rPr>
        <w:t>network</w:t>
      </w:r>
      <w:r w:rsidR="009829A5" w:rsidRPr="009829A5">
        <w:rPr>
          <w:rFonts w:asciiTheme="majorHAnsi" w:hAnsiTheme="majorHAnsi"/>
          <w:i/>
          <w:lang w:val="el-GR"/>
        </w:rPr>
        <w:t xml:space="preserve"> </w:t>
      </w:r>
      <w:r w:rsidR="009829A5" w:rsidRPr="009829A5">
        <w:rPr>
          <w:rFonts w:asciiTheme="majorHAnsi" w:hAnsiTheme="majorHAnsi"/>
          <w:i/>
        </w:rPr>
        <w:t>stack</w:t>
      </w:r>
      <w:r w:rsidR="009829A5" w:rsidRPr="009829A5">
        <w:rPr>
          <w:rFonts w:asciiTheme="majorHAnsi" w:hAnsiTheme="majorHAnsi"/>
          <w:i/>
          <w:lang w:val="el-GR"/>
        </w:rPr>
        <w:t xml:space="preserve"> </w:t>
      </w:r>
      <w:r w:rsidR="009829A5" w:rsidRPr="009829A5">
        <w:rPr>
          <w:rFonts w:asciiTheme="majorHAnsi" w:hAnsiTheme="majorHAnsi"/>
          <w:i/>
        </w:rPr>
        <w:t>device</w:t>
      </w:r>
      <w:r w:rsidRPr="00904BB1">
        <w:rPr>
          <w:lang w:val="el-GR"/>
        </w:rPr>
        <w:t>»</w:t>
      </w:r>
      <w:r>
        <w:rPr>
          <w:rFonts w:asciiTheme="majorHAnsi" w:hAnsiTheme="majorHAnsi"/>
          <w:i/>
          <w:lang w:val="el-GR"/>
        </w:rPr>
        <w:t xml:space="preserve"> </w:t>
      </w:r>
      <w:r w:rsidRPr="00904BB1">
        <w:rPr>
          <w:lang w:val="el-GR"/>
        </w:rPr>
        <w:t>ανα</w:t>
      </w:r>
      <w:r>
        <w:rPr>
          <w:lang w:val="el-GR"/>
        </w:rPr>
        <w:t>γράφεται</w:t>
      </w:r>
      <w:r w:rsidRPr="00904BB1">
        <w:rPr>
          <w:lang w:val="el-GR"/>
        </w:rPr>
        <w:t xml:space="preserve"> εκ παραδρομής</w:t>
      </w:r>
      <w:r>
        <w:rPr>
          <w:lang w:val="el-GR"/>
        </w:rPr>
        <w:t xml:space="preserve"> και δεν θα έπρεπε να υπάρχει</w:t>
      </w:r>
      <w:r w:rsidRPr="00904BB1">
        <w:rPr>
          <w:lang w:val="el-GR"/>
        </w:rPr>
        <w:t xml:space="preserve">. Η </w:t>
      </w:r>
      <w:r w:rsidRPr="00904BB1">
        <w:rPr>
          <w:b/>
          <w:lang w:val="el-GR"/>
        </w:rPr>
        <w:t>ορθή διατύπωση</w:t>
      </w:r>
      <w:r w:rsidRPr="00904BB1">
        <w:rPr>
          <w:lang w:val="el-GR"/>
        </w:rPr>
        <w:t xml:space="preserve"> είναι:</w:t>
      </w:r>
    </w:p>
    <w:p w:rsidR="00904BB1" w:rsidRPr="00C61C5F" w:rsidRDefault="00904BB1" w:rsidP="00904BB1">
      <w:pPr>
        <w:ind w:left="1080" w:right="387"/>
        <w:jc w:val="both"/>
        <w:rPr>
          <w:rFonts w:asciiTheme="majorHAnsi" w:hAnsiTheme="majorHAnsi"/>
          <w:i/>
        </w:rPr>
      </w:pPr>
      <w:r w:rsidRPr="009829A5">
        <w:rPr>
          <w:rFonts w:asciiTheme="majorHAnsi" w:hAnsiTheme="majorHAnsi"/>
          <w:i/>
        </w:rPr>
        <w:t xml:space="preserve"> </w:t>
      </w:r>
      <w:r w:rsidR="00C61C5F" w:rsidRPr="00C61C5F">
        <w:rPr>
          <w:rFonts w:asciiTheme="majorHAnsi" w:hAnsiTheme="majorHAnsi"/>
          <w:i/>
        </w:rPr>
        <w:t>«</w:t>
      </w:r>
      <w:r w:rsidR="00C61C5F">
        <w:rPr>
          <w:rFonts w:asciiTheme="majorHAnsi" w:hAnsiTheme="majorHAnsi"/>
          <w:i/>
        </w:rPr>
        <w:t xml:space="preserve">18. </w:t>
      </w:r>
      <w:r w:rsidR="009829A5" w:rsidRPr="009829A5">
        <w:rPr>
          <w:rFonts w:asciiTheme="majorHAnsi" w:hAnsiTheme="majorHAnsi"/>
          <w:i/>
        </w:rPr>
        <w:t xml:space="preserve">Interfaces: 48 x network - Ethernet 10Base-T/100Base-TX/1000Base-T - RJ-45, 1 </w:t>
      </w:r>
      <w:r w:rsidR="009829A5">
        <w:rPr>
          <w:rFonts w:asciiTheme="majorHAnsi" w:hAnsiTheme="majorHAnsi"/>
          <w:i/>
        </w:rPr>
        <w:t>x management - console - RJ-45</w:t>
      </w:r>
      <w:r w:rsidR="00C61C5F" w:rsidRPr="00C61C5F">
        <w:rPr>
          <w:rFonts w:asciiTheme="majorHAnsi" w:hAnsiTheme="majorHAnsi"/>
          <w:i/>
        </w:rPr>
        <w:t>»</w:t>
      </w:r>
    </w:p>
    <w:p w:rsidR="004209B1" w:rsidRPr="000A261E" w:rsidRDefault="004209B1" w:rsidP="004209B1">
      <w:pPr>
        <w:ind w:hanging="720"/>
        <w:rPr>
          <w:lang w:val="el-GR"/>
        </w:rPr>
      </w:pPr>
      <w:r>
        <w:rPr>
          <w:b/>
          <w:i/>
          <w:u w:val="single"/>
          <w:lang w:val="el-GR"/>
        </w:rPr>
        <w:t>ΔΙΕΥΚΡΙΝΙΣΗ</w:t>
      </w:r>
      <w:r w:rsidRPr="000A261E">
        <w:rPr>
          <w:b/>
          <w:i/>
          <w:u w:val="single"/>
          <w:lang w:val="el-GR"/>
        </w:rPr>
        <w:t xml:space="preserve"> </w:t>
      </w:r>
      <w:r>
        <w:rPr>
          <w:b/>
          <w:i/>
          <w:u w:val="single"/>
          <w:lang w:val="el-GR"/>
        </w:rPr>
        <w:t>4.4</w:t>
      </w:r>
      <w:r>
        <w:rPr>
          <w:lang w:val="el-GR"/>
        </w:rPr>
        <w:t xml:space="preserve"> – Στη</w:t>
      </w:r>
      <w:r w:rsidRPr="000A261E">
        <w:rPr>
          <w:lang w:val="el-GR"/>
        </w:rPr>
        <w:t xml:space="preserve"> σελίδα </w:t>
      </w:r>
      <w:r>
        <w:rPr>
          <w:lang w:val="el-GR"/>
        </w:rPr>
        <w:t xml:space="preserve">64 </w:t>
      </w:r>
      <w:r w:rsidRPr="000A261E">
        <w:rPr>
          <w:lang w:val="el-GR"/>
        </w:rPr>
        <w:t>της Προκήρυξης</w:t>
      </w:r>
      <w:r>
        <w:rPr>
          <w:lang w:val="el-GR"/>
        </w:rPr>
        <w:t xml:space="preserve"> αναφέρεται</w:t>
      </w:r>
      <w:r w:rsidRPr="000A261E">
        <w:rPr>
          <w:lang w:val="el-GR"/>
        </w:rPr>
        <w:t>:</w:t>
      </w:r>
    </w:p>
    <w:p w:rsidR="004209B1" w:rsidRPr="00C61C5F" w:rsidRDefault="00C61C5F" w:rsidP="004209B1">
      <w:pPr>
        <w:ind w:left="1080" w:right="387"/>
        <w:jc w:val="both"/>
        <w:rPr>
          <w:rFonts w:asciiTheme="majorHAnsi" w:hAnsiTheme="majorHAnsi"/>
          <w:i/>
        </w:rPr>
      </w:pPr>
      <w:r w:rsidRPr="00C61C5F">
        <w:rPr>
          <w:rFonts w:asciiTheme="majorHAnsi" w:hAnsiTheme="majorHAnsi"/>
          <w:i/>
        </w:rPr>
        <w:lastRenderedPageBreak/>
        <w:t>«</w:t>
      </w:r>
      <w:r w:rsidR="004209B1" w:rsidRPr="004209B1">
        <w:rPr>
          <w:rFonts w:asciiTheme="majorHAnsi" w:hAnsiTheme="majorHAnsi"/>
          <w:i/>
        </w:rPr>
        <w:t>6.</w:t>
      </w:r>
      <w:r w:rsidR="004209B1" w:rsidRPr="004209B1">
        <w:rPr>
          <w:rFonts w:asciiTheme="majorHAnsi" w:hAnsiTheme="majorHAnsi"/>
          <w:i/>
        </w:rPr>
        <w:tab/>
      </w:r>
      <w:proofErr w:type="spellStart"/>
      <w:r w:rsidR="004209B1" w:rsidRPr="004209B1">
        <w:rPr>
          <w:rFonts w:asciiTheme="majorHAnsi" w:hAnsiTheme="majorHAnsi"/>
          <w:i/>
        </w:rPr>
        <w:t>Να</w:t>
      </w:r>
      <w:proofErr w:type="spellEnd"/>
      <w:r w:rsidR="004209B1" w:rsidRPr="004209B1">
        <w:rPr>
          <w:rFonts w:asciiTheme="majorHAnsi" w:hAnsiTheme="majorHAnsi"/>
          <w:i/>
        </w:rPr>
        <w:t xml:space="preserve"> </w:t>
      </w:r>
      <w:proofErr w:type="spellStart"/>
      <w:r w:rsidR="004209B1" w:rsidRPr="004209B1">
        <w:rPr>
          <w:rFonts w:asciiTheme="majorHAnsi" w:hAnsiTheme="majorHAnsi"/>
          <w:i/>
        </w:rPr>
        <w:t>περιλαμβάνει</w:t>
      </w:r>
      <w:proofErr w:type="spellEnd"/>
      <w:r w:rsidR="004209B1" w:rsidRPr="004209B1">
        <w:rPr>
          <w:rFonts w:asciiTheme="majorHAnsi" w:hAnsiTheme="majorHAnsi"/>
          <w:i/>
        </w:rPr>
        <w:t xml:space="preserve"> multiparty video communications (MCU</w:t>
      </w:r>
      <w:proofErr w:type="gramStart"/>
      <w:r w:rsidR="004209B1" w:rsidRPr="004209B1">
        <w:rPr>
          <w:rFonts w:asciiTheme="majorHAnsi" w:hAnsiTheme="majorHAnsi"/>
          <w:i/>
        </w:rPr>
        <w:t>)</w:t>
      </w:r>
      <w:r w:rsidRPr="00C61C5F">
        <w:rPr>
          <w:rFonts w:asciiTheme="majorHAnsi" w:hAnsiTheme="majorHAnsi"/>
          <w:i/>
        </w:rPr>
        <w:t>»</w:t>
      </w:r>
      <w:proofErr w:type="gramEnd"/>
    </w:p>
    <w:p w:rsidR="004209B1" w:rsidRPr="004209B1" w:rsidRDefault="004209B1" w:rsidP="004209B1">
      <w:pPr>
        <w:ind w:right="387"/>
        <w:jc w:val="both"/>
        <w:rPr>
          <w:lang w:val="el-GR"/>
        </w:rPr>
      </w:pPr>
      <w:r w:rsidRPr="00904BB1">
        <w:rPr>
          <w:lang w:val="el-GR"/>
        </w:rPr>
        <w:t>Η</w:t>
      </w:r>
      <w:r w:rsidRPr="004209B1">
        <w:rPr>
          <w:lang w:val="el-GR"/>
        </w:rPr>
        <w:t xml:space="preserve"> </w:t>
      </w:r>
      <w:r w:rsidRPr="00904BB1">
        <w:rPr>
          <w:b/>
          <w:lang w:val="el-GR"/>
        </w:rPr>
        <w:t>ορθή</w:t>
      </w:r>
      <w:r w:rsidRPr="004209B1">
        <w:rPr>
          <w:b/>
          <w:lang w:val="el-GR"/>
        </w:rPr>
        <w:t xml:space="preserve"> </w:t>
      </w:r>
      <w:r w:rsidRPr="00904BB1">
        <w:rPr>
          <w:b/>
          <w:lang w:val="el-GR"/>
        </w:rPr>
        <w:t>διατύπωση</w:t>
      </w:r>
      <w:r w:rsidRPr="004209B1">
        <w:rPr>
          <w:lang w:val="el-GR"/>
        </w:rPr>
        <w:t xml:space="preserve"> </w:t>
      </w:r>
      <w:r w:rsidRPr="00904BB1">
        <w:rPr>
          <w:lang w:val="el-GR"/>
        </w:rPr>
        <w:t>είναι</w:t>
      </w:r>
      <w:r w:rsidRPr="004209B1">
        <w:rPr>
          <w:lang w:val="el-GR"/>
        </w:rPr>
        <w:t>:</w:t>
      </w:r>
    </w:p>
    <w:p w:rsidR="004209B1" w:rsidRPr="00C61C5F" w:rsidRDefault="004209B1" w:rsidP="004209B1">
      <w:pPr>
        <w:ind w:left="1080" w:right="387"/>
        <w:jc w:val="both"/>
        <w:rPr>
          <w:rFonts w:asciiTheme="majorHAnsi" w:hAnsiTheme="majorHAnsi"/>
          <w:i/>
        </w:rPr>
      </w:pPr>
      <w:r w:rsidRPr="004209B1">
        <w:rPr>
          <w:rFonts w:asciiTheme="majorHAnsi" w:hAnsiTheme="majorHAnsi"/>
          <w:i/>
        </w:rPr>
        <w:t xml:space="preserve"> </w:t>
      </w:r>
      <w:r w:rsidR="00C61C5F" w:rsidRPr="00C61C5F">
        <w:rPr>
          <w:rFonts w:asciiTheme="majorHAnsi" w:hAnsiTheme="majorHAnsi"/>
          <w:i/>
        </w:rPr>
        <w:t>«</w:t>
      </w:r>
      <w:r w:rsidRPr="004209B1">
        <w:rPr>
          <w:rFonts w:asciiTheme="majorHAnsi" w:hAnsiTheme="majorHAnsi"/>
          <w:i/>
        </w:rPr>
        <w:t>6.</w:t>
      </w:r>
      <w:r w:rsidRPr="004209B1">
        <w:rPr>
          <w:rFonts w:asciiTheme="majorHAnsi" w:hAnsiTheme="majorHAnsi"/>
          <w:i/>
        </w:rPr>
        <w:tab/>
      </w:r>
      <w:proofErr w:type="spellStart"/>
      <w:r w:rsidRPr="004209B1">
        <w:rPr>
          <w:rFonts w:asciiTheme="majorHAnsi" w:hAnsiTheme="majorHAnsi"/>
          <w:i/>
        </w:rPr>
        <w:t>Να</w:t>
      </w:r>
      <w:proofErr w:type="spellEnd"/>
      <w:r w:rsidRPr="004209B1">
        <w:rPr>
          <w:rFonts w:asciiTheme="majorHAnsi" w:hAnsiTheme="majorHAnsi"/>
          <w:i/>
        </w:rPr>
        <w:t xml:space="preserve"> </w:t>
      </w:r>
      <w:r>
        <w:rPr>
          <w:rFonts w:asciiTheme="majorHAnsi" w:hAnsiTheme="majorHAnsi"/>
          <w:i/>
          <w:lang w:val="el-GR"/>
        </w:rPr>
        <w:t>υποστηρίζει</w:t>
      </w:r>
      <w:r w:rsidRPr="004209B1">
        <w:rPr>
          <w:rFonts w:asciiTheme="majorHAnsi" w:hAnsiTheme="majorHAnsi"/>
          <w:i/>
        </w:rPr>
        <w:t xml:space="preserve"> multiparty video communications (MCU</w:t>
      </w:r>
      <w:proofErr w:type="gramStart"/>
      <w:r w:rsidRPr="004209B1">
        <w:rPr>
          <w:rFonts w:asciiTheme="majorHAnsi" w:hAnsiTheme="majorHAnsi"/>
          <w:i/>
        </w:rPr>
        <w:t>)</w:t>
      </w:r>
      <w:r w:rsidR="00C61C5F" w:rsidRPr="00C61C5F">
        <w:rPr>
          <w:rFonts w:asciiTheme="majorHAnsi" w:hAnsiTheme="majorHAnsi"/>
          <w:i/>
        </w:rPr>
        <w:t>»</w:t>
      </w:r>
      <w:proofErr w:type="gramEnd"/>
    </w:p>
    <w:p w:rsidR="00904BB1" w:rsidRPr="00C61C5F" w:rsidRDefault="00904BB1" w:rsidP="005C48AB">
      <w:pPr>
        <w:jc w:val="center"/>
        <w:rPr>
          <w:b/>
          <w:sz w:val="28"/>
          <w:szCs w:val="28"/>
        </w:rPr>
      </w:pPr>
    </w:p>
    <w:p w:rsidR="00C61C5F" w:rsidRDefault="00C61C5F" w:rsidP="00C61C5F">
      <w:pPr>
        <w:jc w:val="center"/>
        <w:rPr>
          <w:b/>
          <w:sz w:val="28"/>
          <w:szCs w:val="28"/>
          <w:lang w:val="el-GR"/>
        </w:rPr>
      </w:pPr>
      <w:r w:rsidRPr="005C48AB">
        <w:rPr>
          <w:b/>
          <w:sz w:val="28"/>
          <w:szCs w:val="28"/>
          <w:lang w:val="el-GR"/>
        </w:rPr>
        <w:t xml:space="preserve">ΕΙΔΟΣ </w:t>
      </w:r>
      <w:r>
        <w:rPr>
          <w:b/>
          <w:sz w:val="28"/>
          <w:szCs w:val="28"/>
          <w:lang w:val="el-GR"/>
        </w:rPr>
        <w:t>9</w:t>
      </w:r>
      <w:r w:rsidRPr="005C48AB">
        <w:rPr>
          <w:b/>
          <w:sz w:val="28"/>
          <w:szCs w:val="28"/>
          <w:lang w:val="el-GR"/>
        </w:rPr>
        <w:t xml:space="preserve"> – </w:t>
      </w:r>
      <w:r w:rsidRPr="00C61C5F">
        <w:rPr>
          <w:b/>
          <w:sz w:val="28"/>
          <w:szCs w:val="28"/>
          <w:lang w:val="el-GR"/>
        </w:rPr>
        <w:t>ΕΠΙΠΛΑ ΚΑΙ ΕΙΔΙΚΟΣ ΕΞΟΠΛΙΣΜΟΣ ΕΡΓΑΣΤΗΡΙΩΝ</w:t>
      </w:r>
    </w:p>
    <w:p w:rsidR="00C61C5F" w:rsidRPr="000A261E" w:rsidRDefault="00C61C5F" w:rsidP="00C61C5F">
      <w:pPr>
        <w:ind w:hanging="720"/>
        <w:rPr>
          <w:lang w:val="el-GR"/>
        </w:rPr>
      </w:pPr>
      <w:r>
        <w:rPr>
          <w:b/>
          <w:i/>
          <w:u w:val="single"/>
          <w:lang w:val="el-GR"/>
        </w:rPr>
        <w:t>ΕΡΩΤΗΣΗ 9.</w:t>
      </w:r>
      <w:r w:rsidRPr="000A261E">
        <w:rPr>
          <w:b/>
          <w:i/>
          <w:u w:val="single"/>
          <w:lang w:val="el-GR"/>
        </w:rPr>
        <w:t>1</w:t>
      </w:r>
      <w:r>
        <w:rPr>
          <w:lang w:val="el-GR"/>
        </w:rPr>
        <w:t xml:space="preserve"> – Στη</w:t>
      </w:r>
      <w:r w:rsidRPr="000A261E">
        <w:rPr>
          <w:lang w:val="el-GR"/>
        </w:rPr>
        <w:t xml:space="preserve"> σελίδα </w:t>
      </w:r>
      <w:r>
        <w:rPr>
          <w:lang w:val="el-GR"/>
        </w:rPr>
        <w:t xml:space="preserve">99 </w:t>
      </w:r>
      <w:r w:rsidRPr="000A261E">
        <w:rPr>
          <w:lang w:val="el-GR"/>
        </w:rPr>
        <w:t>της Προκήρυξης</w:t>
      </w:r>
      <w:r>
        <w:rPr>
          <w:lang w:val="el-GR"/>
        </w:rPr>
        <w:t xml:space="preserve"> αναφέρεται</w:t>
      </w:r>
      <w:r w:rsidRPr="000A261E">
        <w:rPr>
          <w:lang w:val="el-GR"/>
        </w:rPr>
        <w:t>:</w:t>
      </w:r>
    </w:p>
    <w:p w:rsidR="00C61C5F" w:rsidRPr="00E16F31" w:rsidRDefault="00C61C5F" w:rsidP="00C61C5F">
      <w:pPr>
        <w:ind w:left="1080" w:right="387"/>
        <w:jc w:val="both"/>
        <w:rPr>
          <w:rFonts w:asciiTheme="majorHAnsi" w:hAnsiTheme="majorHAnsi"/>
          <w:i/>
          <w:lang w:val="el-GR"/>
        </w:rPr>
      </w:pPr>
      <w:r>
        <w:rPr>
          <w:rFonts w:asciiTheme="majorHAnsi" w:hAnsiTheme="majorHAnsi"/>
          <w:i/>
          <w:lang w:val="el-GR"/>
        </w:rPr>
        <w:t xml:space="preserve">«1.3 </w:t>
      </w:r>
      <w:r w:rsidRPr="00C61C5F">
        <w:rPr>
          <w:rFonts w:asciiTheme="majorHAnsi" w:hAnsiTheme="majorHAnsi"/>
          <w:i/>
          <w:lang w:val="el-GR"/>
        </w:rPr>
        <w:t xml:space="preserve">Ένας (1) </w:t>
      </w:r>
      <w:proofErr w:type="spellStart"/>
      <w:r w:rsidRPr="00C61C5F">
        <w:rPr>
          <w:rFonts w:asciiTheme="majorHAnsi" w:hAnsiTheme="majorHAnsi"/>
          <w:i/>
          <w:lang w:val="el-GR"/>
        </w:rPr>
        <w:t>αντικραδασμικός</w:t>
      </w:r>
      <w:proofErr w:type="spellEnd"/>
      <w:r w:rsidRPr="00C61C5F">
        <w:rPr>
          <w:rFonts w:asciiTheme="majorHAnsi" w:hAnsiTheme="majorHAnsi"/>
          <w:i/>
          <w:lang w:val="el-GR"/>
        </w:rPr>
        <w:t xml:space="preserve"> πάγκος ζυγού 45Χ75 εκ</w:t>
      </w:r>
      <w:r>
        <w:rPr>
          <w:rFonts w:asciiTheme="majorHAnsi" w:hAnsiTheme="majorHAnsi"/>
          <w:i/>
          <w:lang w:val="el-GR"/>
        </w:rPr>
        <w:t>»</w:t>
      </w:r>
    </w:p>
    <w:p w:rsidR="00C61C5F" w:rsidRPr="00867523" w:rsidRDefault="00C61C5F" w:rsidP="00C61C5F">
      <w:pPr>
        <w:jc w:val="both"/>
        <w:rPr>
          <w:b/>
          <w:i/>
          <w:sz w:val="18"/>
          <w:szCs w:val="18"/>
          <w:lang w:val="el-GR"/>
        </w:rPr>
      </w:pPr>
      <w:r w:rsidRPr="00C61C5F">
        <w:rPr>
          <w:lang w:val="el-GR"/>
        </w:rPr>
        <w:t>Σας γνωρίζουμε ότι οι συνήθεις διαστάσεις για το συγκεκρ</w:t>
      </w:r>
      <w:r>
        <w:rPr>
          <w:lang w:val="el-GR"/>
        </w:rPr>
        <w:t xml:space="preserve">ιμένο είδος είναι 100Χ75Χ75εκ. </w:t>
      </w:r>
      <w:r w:rsidRPr="00C61C5F">
        <w:rPr>
          <w:lang w:val="el-GR"/>
        </w:rPr>
        <w:t>και όχι 45Χ75εκ</w:t>
      </w:r>
      <w:r w:rsidRPr="00867523">
        <w:rPr>
          <w:b/>
          <w:i/>
          <w:sz w:val="18"/>
          <w:szCs w:val="18"/>
          <w:lang w:val="el-GR"/>
        </w:rPr>
        <w:t xml:space="preserve">.    </w:t>
      </w:r>
    </w:p>
    <w:p w:rsidR="00C61C5F" w:rsidRPr="000A261E" w:rsidRDefault="00C61C5F" w:rsidP="00C61C5F">
      <w:pPr>
        <w:ind w:right="387"/>
        <w:rPr>
          <w:b/>
          <w:lang w:val="el-GR"/>
        </w:rPr>
      </w:pPr>
      <w:r w:rsidRPr="000A261E">
        <w:rPr>
          <w:b/>
          <w:lang w:val="el-GR"/>
        </w:rPr>
        <w:t>ΑΠΑΝΤΗΣΗ</w:t>
      </w:r>
    </w:p>
    <w:p w:rsidR="00C61C5F" w:rsidRDefault="00C61C5F" w:rsidP="00C61C5F">
      <w:pPr>
        <w:jc w:val="both"/>
        <w:rPr>
          <w:lang w:val="el-GR"/>
        </w:rPr>
      </w:pPr>
      <w:r>
        <w:rPr>
          <w:lang w:val="el-GR"/>
        </w:rPr>
        <w:t>Λόγω των χωρικών περιορισμών επιθυμούμε εάν είναι δυνατόν ο πάγκος του ζυγού για το Εργαστήριο Χημικών Αναλύσεων να είναι ειδική κατασκευή με τις διαστάσεις που αναφέρονται στα χαρακτηριστικά του είδους στην Προκήρυξη του Διαγωνισμού, ήτοι 100Χ45Χ75 εκ.</w:t>
      </w:r>
    </w:p>
    <w:p w:rsidR="00C61C5F" w:rsidRDefault="00C61C5F" w:rsidP="00C61C5F">
      <w:pPr>
        <w:ind w:hanging="720"/>
        <w:rPr>
          <w:lang w:val="el-GR"/>
        </w:rPr>
      </w:pPr>
      <w:r>
        <w:rPr>
          <w:b/>
          <w:i/>
          <w:u w:val="single"/>
          <w:lang w:val="el-GR"/>
        </w:rPr>
        <w:t>ΕΡΩΤΗΣΗ 9.2</w:t>
      </w:r>
      <w:r>
        <w:rPr>
          <w:lang w:val="el-GR"/>
        </w:rPr>
        <w:t xml:space="preserve"> – Σ</w:t>
      </w:r>
      <w:r w:rsidRPr="00C61C5F">
        <w:rPr>
          <w:lang w:val="el-GR"/>
        </w:rPr>
        <w:t>τα είδη όπου δεν αναγράφονται τεμάχια (π.χ.  α/α 8.4, 9.8,  9.9) θα θεωρήσουμε ΤΕΜΑΧΙΟ ΕΝΑ (1)</w:t>
      </w:r>
      <w:r>
        <w:rPr>
          <w:lang w:val="el-GR"/>
        </w:rPr>
        <w:t>;</w:t>
      </w:r>
    </w:p>
    <w:p w:rsidR="00C61C5F" w:rsidRPr="000A261E" w:rsidRDefault="00C61C5F" w:rsidP="00C61C5F">
      <w:pPr>
        <w:ind w:right="387"/>
        <w:rPr>
          <w:b/>
          <w:lang w:val="el-GR"/>
        </w:rPr>
      </w:pPr>
      <w:r w:rsidRPr="000A261E">
        <w:rPr>
          <w:b/>
          <w:lang w:val="el-GR"/>
        </w:rPr>
        <w:t>ΑΠΑΝΤΗΣΗ</w:t>
      </w:r>
    </w:p>
    <w:p w:rsidR="00C61C5F" w:rsidRPr="000A261E" w:rsidRDefault="00C61C5F" w:rsidP="00C61C5F">
      <w:pPr>
        <w:jc w:val="both"/>
        <w:rPr>
          <w:lang w:val="el-GR"/>
        </w:rPr>
      </w:pPr>
      <w:r w:rsidRPr="00C61C5F">
        <w:rPr>
          <w:lang w:val="el-GR"/>
        </w:rPr>
        <w:t xml:space="preserve">Στα επιμέρους είδη με α/α 8.4, 9.8 και 9.9 εκ παραδρομής δεν αναφέρεται ρητά ο αριθμός τεμαχίων αν και εννοείται από την διατύπωση της περιγραφής. Σε κάθε περίπτωση ο ορθός αριθμός τεμαχίων είναι </w:t>
      </w:r>
      <w:r w:rsidRPr="00C61C5F">
        <w:rPr>
          <w:b/>
          <w:lang w:val="el-GR"/>
        </w:rPr>
        <w:t>ένα (1) τεμάχιο</w:t>
      </w:r>
      <w:r w:rsidRPr="00C61C5F">
        <w:rPr>
          <w:lang w:val="el-GR"/>
        </w:rPr>
        <w:t>.</w:t>
      </w:r>
    </w:p>
    <w:p w:rsidR="00203ED4" w:rsidRDefault="00203ED4" w:rsidP="00203ED4">
      <w:pPr>
        <w:ind w:hanging="720"/>
        <w:rPr>
          <w:lang w:val="el-GR"/>
        </w:rPr>
      </w:pPr>
      <w:r>
        <w:rPr>
          <w:b/>
          <w:i/>
          <w:u w:val="single"/>
          <w:lang w:val="el-GR"/>
        </w:rPr>
        <w:t>ΕΡΩΤΗΣΗ 9.3</w:t>
      </w:r>
      <w:r>
        <w:rPr>
          <w:lang w:val="el-GR"/>
        </w:rPr>
        <w:t xml:space="preserve"> – Στη</w:t>
      </w:r>
      <w:r w:rsidRPr="000A261E">
        <w:rPr>
          <w:lang w:val="el-GR"/>
        </w:rPr>
        <w:t xml:space="preserve"> σελίδα </w:t>
      </w:r>
      <w:r>
        <w:rPr>
          <w:lang w:val="el-GR"/>
        </w:rPr>
        <w:t xml:space="preserve">102 </w:t>
      </w:r>
      <w:r w:rsidRPr="000A261E">
        <w:rPr>
          <w:lang w:val="el-GR"/>
        </w:rPr>
        <w:t>της Προκήρυξης</w:t>
      </w:r>
      <w:r>
        <w:rPr>
          <w:lang w:val="el-GR"/>
        </w:rPr>
        <w:t xml:space="preserve"> αναφέρεται</w:t>
      </w:r>
      <w:r w:rsidRPr="000A261E">
        <w:rPr>
          <w:lang w:val="el-GR"/>
        </w:rPr>
        <w:t>:</w:t>
      </w:r>
    </w:p>
    <w:p w:rsidR="00C61C5F" w:rsidRPr="00203ED4" w:rsidRDefault="00203ED4" w:rsidP="00203ED4">
      <w:pPr>
        <w:ind w:left="1080" w:right="387"/>
        <w:jc w:val="both"/>
        <w:rPr>
          <w:rFonts w:asciiTheme="majorHAnsi" w:hAnsiTheme="majorHAnsi"/>
          <w:i/>
          <w:lang w:val="el-GR"/>
        </w:rPr>
      </w:pPr>
      <w:r>
        <w:rPr>
          <w:rFonts w:asciiTheme="majorHAnsi" w:hAnsiTheme="majorHAnsi"/>
          <w:i/>
          <w:lang w:val="el-GR"/>
        </w:rPr>
        <w:t xml:space="preserve">«7.6 … </w:t>
      </w:r>
      <w:proofErr w:type="spellStart"/>
      <w:r w:rsidRPr="00203ED4">
        <w:rPr>
          <w:rFonts w:asciiTheme="majorHAnsi" w:hAnsiTheme="majorHAnsi"/>
          <w:i/>
          <w:lang w:val="el-GR"/>
        </w:rPr>
        <w:t>Επιτοίχιο</w:t>
      </w:r>
      <w:proofErr w:type="spellEnd"/>
      <w:r w:rsidRPr="00203ED4">
        <w:rPr>
          <w:rFonts w:asciiTheme="majorHAnsi" w:hAnsiTheme="majorHAnsi"/>
          <w:i/>
          <w:lang w:val="el-GR"/>
        </w:rPr>
        <w:t xml:space="preserve"> σύστημα καθαρισμού νερού παροχής (βρύσης) σε επίπεδο τύπου Ι (</w:t>
      </w:r>
      <w:proofErr w:type="spellStart"/>
      <w:r w:rsidRPr="00203ED4">
        <w:rPr>
          <w:rFonts w:asciiTheme="majorHAnsi" w:hAnsiTheme="majorHAnsi"/>
          <w:i/>
          <w:lang w:val="el-GR"/>
        </w:rPr>
        <w:t>type</w:t>
      </w:r>
      <w:proofErr w:type="spellEnd"/>
      <w:r w:rsidRPr="00203ED4">
        <w:rPr>
          <w:rFonts w:asciiTheme="majorHAnsi" w:hAnsiTheme="majorHAnsi"/>
          <w:i/>
          <w:lang w:val="el-GR"/>
        </w:rPr>
        <w:t xml:space="preserve"> I), τεσσάρων σταδίων</w:t>
      </w:r>
      <w:r>
        <w:rPr>
          <w:rFonts w:asciiTheme="majorHAnsi" w:hAnsiTheme="majorHAnsi"/>
          <w:i/>
          <w:lang w:val="el-GR"/>
        </w:rPr>
        <w:t>»</w:t>
      </w:r>
    </w:p>
    <w:p w:rsidR="00C61C5F" w:rsidRDefault="00203ED4" w:rsidP="00C61C5F">
      <w:pPr>
        <w:jc w:val="both"/>
        <w:rPr>
          <w:lang w:val="el-GR"/>
        </w:rPr>
      </w:pPr>
      <w:r>
        <w:rPr>
          <w:lang w:val="el-GR"/>
        </w:rPr>
        <w:t xml:space="preserve">Είναι απαραίτητο το σύστημα να είναι </w:t>
      </w:r>
      <w:proofErr w:type="spellStart"/>
      <w:r>
        <w:rPr>
          <w:lang w:val="el-GR"/>
        </w:rPr>
        <w:t>επιτοίχιο</w:t>
      </w:r>
      <w:proofErr w:type="spellEnd"/>
      <w:r>
        <w:rPr>
          <w:lang w:val="el-GR"/>
        </w:rPr>
        <w:t xml:space="preserve"> και τεσσάρων σταδίων;</w:t>
      </w:r>
    </w:p>
    <w:p w:rsidR="00203ED4" w:rsidRPr="000A261E" w:rsidRDefault="00203ED4" w:rsidP="00203ED4">
      <w:pPr>
        <w:ind w:right="387"/>
        <w:rPr>
          <w:b/>
          <w:lang w:val="el-GR"/>
        </w:rPr>
      </w:pPr>
      <w:r w:rsidRPr="000A261E">
        <w:rPr>
          <w:b/>
          <w:lang w:val="el-GR"/>
        </w:rPr>
        <w:t>ΑΠΑΝΤΗΣΗ</w:t>
      </w:r>
    </w:p>
    <w:p w:rsidR="00C61C5F" w:rsidRDefault="00C61C5F" w:rsidP="00C61C5F">
      <w:pPr>
        <w:jc w:val="both"/>
        <w:rPr>
          <w:lang w:val="el-GR"/>
        </w:rPr>
      </w:pPr>
      <w:r>
        <w:rPr>
          <w:lang w:val="el-GR"/>
        </w:rPr>
        <w:t>Στην ανωτέρω διατύπωση εκ παραδρομής παραλήφθηκε η φράση «</w:t>
      </w:r>
      <w:r w:rsidRPr="00A51241">
        <w:rPr>
          <w:rFonts w:asciiTheme="majorHAnsi" w:hAnsiTheme="majorHAnsi"/>
          <w:i/>
          <w:lang w:val="el-GR"/>
        </w:rPr>
        <w:t>ή σύστημα πάγκου</w:t>
      </w:r>
      <w:r>
        <w:rPr>
          <w:lang w:val="el-GR"/>
        </w:rPr>
        <w:t>» μετά τη φράση «</w:t>
      </w:r>
      <w:proofErr w:type="spellStart"/>
      <w:r w:rsidRPr="00A51241">
        <w:rPr>
          <w:rFonts w:asciiTheme="majorHAnsi" w:hAnsiTheme="majorHAnsi"/>
          <w:i/>
          <w:lang w:val="el-GR"/>
        </w:rPr>
        <w:t>Επιτοίχιο</w:t>
      </w:r>
      <w:proofErr w:type="spellEnd"/>
      <w:r w:rsidRPr="00A51241">
        <w:rPr>
          <w:rFonts w:asciiTheme="majorHAnsi" w:hAnsiTheme="majorHAnsi"/>
          <w:i/>
          <w:lang w:val="el-GR"/>
        </w:rPr>
        <w:t xml:space="preserve"> σύστημα</w:t>
      </w:r>
      <w:r>
        <w:rPr>
          <w:lang w:val="el-GR"/>
        </w:rPr>
        <w:t>». Συνεπώς η ορθή διατύπωση είναι:</w:t>
      </w:r>
    </w:p>
    <w:p w:rsidR="00203ED4" w:rsidRPr="00203ED4" w:rsidRDefault="00203ED4" w:rsidP="00203ED4">
      <w:pPr>
        <w:ind w:left="1080" w:right="387"/>
        <w:jc w:val="both"/>
        <w:rPr>
          <w:rFonts w:asciiTheme="majorHAnsi" w:hAnsiTheme="majorHAnsi"/>
          <w:i/>
          <w:lang w:val="el-GR"/>
        </w:rPr>
      </w:pPr>
      <w:r>
        <w:rPr>
          <w:rFonts w:asciiTheme="majorHAnsi" w:hAnsiTheme="majorHAnsi"/>
          <w:i/>
          <w:lang w:val="el-GR"/>
        </w:rPr>
        <w:t xml:space="preserve">«7.6 … </w:t>
      </w:r>
      <w:proofErr w:type="spellStart"/>
      <w:r w:rsidRPr="00203ED4">
        <w:rPr>
          <w:rFonts w:asciiTheme="majorHAnsi" w:hAnsiTheme="majorHAnsi"/>
          <w:i/>
          <w:lang w:val="el-GR"/>
        </w:rPr>
        <w:t>Επιτοίχιο</w:t>
      </w:r>
      <w:proofErr w:type="spellEnd"/>
      <w:r w:rsidRPr="00203ED4">
        <w:rPr>
          <w:rFonts w:asciiTheme="majorHAnsi" w:hAnsiTheme="majorHAnsi"/>
          <w:i/>
          <w:lang w:val="el-GR"/>
        </w:rPr>
        <w:t xml:space="preserve"> σύστημα </w:t>
      </w:r>
      <w:r>
        <w:rPr>
          <w:rFonts w:asciiTheme="majorHAnsi" w:hAnsiTheme="majorHAnsi"/>
          <w:i/>
          <w:lang w:val="el-GR"/>
        </w:rPr>
        <w:t xml:space="preserve">ή σύστημα πάγκου </w:t>
      </w:r>
      <w:r w:rsidRPr="00203ED4">
        <w:rPr>
          <w:rFonts w:asciiTheme="majorHAnsi" w:hAnsiTheme="majorHAnsi"/>
          <w:i/>
          <w:lang w:val="el-GR"/>
        </w:rPr>
        <w:t>καθαρισμού νερού παροχής (βρύσης) σε επίπεδο τύπου Ι (</w:t>
      </w:r>
      <w:proofErr w:type="spellStart"/>
      <w:r w:rsidRPr="00203ED4">
        <w:rPr>
          <w:rFonts w:asciiTheme="majorHAnsi" w:hAnsiTheme="majorHAnsi"/>
          <w:i/>
          <w:lang w:val="el-GR"/>
        </w:rPr>
        <w:t>type</w:t>
      </w:r>
      <w:proofErr w:type="spellEnd"/>
      <w:r w:rsidRPr="00203ED4">
        <w:rPr>
          <w:rFonts w:asciiTheme="majorHAnsi" w:hAnsiTheme="majorHAnsi"/>
          <w:i/>
          <w:lang w:val="el-GR"/>
        </w:rPr>
        <w:t xml:space="preserve"> I), τεσσάρων σταδίων</w:t>
      </w:r>
      <w:r>
        <w:rPr>
          <w:rFonts w:asciiTheme="majorHAnsi" w:hAnsiTheme="majorHAnsi"/>
          <w:i/>
          <w:lang w:val="el-GR"/>
        </w:rPr>
        <w:t>»</w:t>
      </w:r>
    </w:p>
    <w:p w:rsidR="00C61C5F" w:rsidRDefault="00C61C5F" w:rsidP="00C61C5F">
      <w:pPr>
        <w:jc w:val="both"/>
        <w:rPr>
          <w:lang w:val="el-GR"/>
        </w:rPr>
      </w:pPr>
      <w:r>
        <w:rPr>
          <w:lang w:val="el-GR"/>
        </w:rPr>
        <w:t>Όσον αφορά το «</w:t>
      </w:r>
      <w:r w:rsidRPr="00A51241">
        <w:rPr>
          <w:rFonts w:asciiTheme="majorHAnsi" w:hAnsiTheme="majorHAnsi"/>
          <w:i/>
          <w:lang w:val="el-GR"/>
        </w:rPr>
        <w:t>τεσσάρων σταδίων</w:t>
      </w:r>
      <w:r>
        <w:rPr>
          <w:lang w:val="el-GR"/>
        </w:rPr>
        <w:t xml:space="preserve">» δεν αποτελεί ουσιώδες χαρακτηριστικό εφόσον πληρούνται όλες οι υπόλοιπες προδιαγραφές (νερό τύπου Ι, </w:t>
      </w:r>
      <w:r w:rsidRPr="00A51241">
        <w:rPr>
          <w:lang w:val="el-GR"/>
        </w:rPr>
        <w:t>αντίσταση νερού 18.2megaohms</w:t>
      </w:r>
      <w:r>
        <w:rPr>
          <w:lang w:val="el-GR"/>
        </w:rPr>
        <w:t xml:space="preserve">, </w:t>
      </w:r>
      <w:r w:rsidRPr="00A51241">
        <w:rPr>
          <w:lang w:val="el-GR"/>
        </w:rPr>
        <w:t>TOC&lt;10ppb</w:t>
      </w:r>
      <w:r>
        <w:rPr>
          <w:lang w:val="el-GR"/>
        </w:rPr>
        <w:t xml:space="preserve"> κ.λπ.). Συνεπώς, με την προϋπόθεση πάντα ότι πληρούνται οι </w:t>
      </w:r>
      <w:r>
        <w:rPr>
          <w:lang w:val="el-GR"/>
        </w:rPr>
        <w:lastRenderedPageBreak/>
        <w:t>υπόλοιπες προδιαγραφές, προσφερόμενο σύστημα οποιουδήποτε αριθμού σταδίων (π.χ. τριών, έξι κ.λπ.) είναι απόλυτα αποδεκτό, χωρίς καμία μείωση της βαθμολογίας αξιολόγησής του.</w:t>
      </w:r>
    </w:p>
    <w:p w:rsidR="0028165C" w:rsidRDefault="0028165C" w:rsidP="005C48AB">
      <w:pPr>
        <w:jc w:val="center"/>
        <w:rPr>
          <w:b/>
          <w:sz w:val="28"/>
          <w:szCs w:val="28"/>
          <w:lang w:val="el-GR"/>
        </w:rPr>
      </w:pPr>
    </w:p>
    <w:p w:rsidR="005C48AB" w:rsidRDefault="005C48AB" w:rsidP="005C48AB">
      <w:pPr>
        <w:jc w:val="center"/>
        <w:rPr>
          <w:b/>
          <w:sz w:val="28"/>
          <w:szCs w:val="28"/>
          <w:lang w:val="el-GR"/>
        </w:rPr>
      </w:pPr>
      <w:r w:rsidRPr="005C48AB">
        <w:rPr>
          <w:b/>
          <w:sz w:val="28"/>
          <w:szCs w:val="28"/>
          <w:lang w:val="el-GR"/>
        </w:rPr>
        <w:t>ΕΙΔΟΣ 10 – ΕΠΙΠΛΑ ΑΜΦΙΘΕΑΤΡΟΥ, ΣΥΝΕΔΡΙΑΚΩΝ ΚΑΙ ΛΟΙΠΩΝ ΧΩΡΩΝ ΚΤΙΡΙΟΥ</w:t>
      </w:r>
    </w:p>
    <w:p w:rsidR="00E16F31" w:rsidRPr="000A261E" w:rsidRDefault="00E16F31" w:rsidP="00E16F31">
      <w:pPr>
        <w:ind w:hanging="720"/>
        <w:rPr>
          <w:lang w:val="el-GR"/>
        </w:rPr>
      </w:pPr>
      <w:r>
        <w:rPr>
          <w:b/>
          <w:i/>
          <w:u w:val="single"/>
          <w:lang w:val="el-GR"/>
        </w:rPr>
        <w:t>ΔΙΕΥΚΡΙΝΙΣΗ</w:t>
      </w:r>
      <w:r w:rsidRPr="000A261E">
        <w:rPr>
          <w:b/>
          <w:i/>
          <w:u w:val="single"/>
          <w:lang w:val="el-GR"/>
        </w:rPr>
        <w:t xml:space="preserve"> </w:t>
      </w:r>
      <w:r>
        <w:rPr>
          <w:b/>
          <w:i/>
          <w:u w:val="single"/>
          <w:lang w:val="el-GR"/>
        </w:rPr>
        <w:t>10.</w:t>
      </w:r>
      <w:r w:rsidRPr="000A261E">
        <w:rPr>
          <w:b/>
          <w:i/>
          <w:u w:val="single"/>
          <w:lang w:val="el-GR"/>
        </w:rPr>
        <w:t>1</w:t>
      </w:r>
      <w:r>
        <w:rPr>
          <w:lang w:val="el-GR"/>
        </w:rPr>
        <w:t xml:space="preserve"> – </w:t>
      </w:r>
      <w:r w:rsidR="00E858CF">
        <w:rPr>
          <w:lang w:val="el-GR"/>
        </w:rPr>
        <w:t>Στη</w:t>
      </w:r>
      <w:r w:rsidRPr="000A261E">
        <w:rPr>
          <w:lang w:val="el-GR"/>
        </w:rPr>
        <w:t xml:space="preserve"> σελίδα </w:t>
      </w:r>
      <w:r w:rsidR="00E858CF">
        <w:rPr>
          <w:lang w:val="el-GR"/>
        </w:rPr>
        <w:t xml:space="preserve">113 </w:t>
      </w:r>
      <w:r w:rsidRPr="000A261E">
        <w:rPr>
          <w:lang w:val="el-GR"/>
        </w:rPr>
        <w:t>της Προκήρυξης</w:t>
      </w:r>
      <w:r w:rsidR="00E858CF">
        <w:rPr>
          <w:lang w:val="el-GR"/>
        </w:rPr>
        <w:t xml:space="preserve"> αναφέρεται</w:t>
      </w:r>
      <w:r w:rsidRPr="000A261E">
        <w:rPr>
          <w:lang w:val="el-GR"/>
        </w:rPr>
        <w:t>:</w:t>
      </w:r>
    </w:p>
    <w:p w:rsidR="00E16F31" w:rsidRPr="00E16F31" w:rsidRDefault="0028165C" w:rsidP="00E16F31">
      <w:pPr>
        <w:ind w:left="1080" w:right="387"/>
        <w:jc w:val="both"/>
        <w:rPr>
          <w:rFonts w:asciiTheme="majorHAnsi" w:hAnsiTheme="majorHAnsi"/>
          <w:i/>
          <w:lang w:val="el-GR"/>
        </w:rPr>
      </w:pPr>
      <w:r>
        <w:rPr>
          <w:rFonts w:asciiTheme="majorHAnsi" w:hAnsiTheme="majorHAnsi"/>
          <w:i/>
          <w:lang w:val="el-GR"/>
        </w:rPr>
        <w:t>«</w:t>
      </w:r>
      <w:r w:rsidR="00E16F31" w:rsidRPr="00E16F31">
        <w:rPr>
          <w:rFonts w:asciiTheme="majorHAnsi" w:hAnsiTheme="majorHAnsi"/>
          <w:i/>
          <w:lang w:val="el-GR"/>
        </w:rPr>
        <w:t>Λόγω της ιδιαιτερότητας των υπό προμήθεια προϊόντων του είδους (θέματα ποιότητας, ασφάλειας και αισθητικής):</w:t>
      </w:r>
    </w:p>
    <w:p w:rsidR="00E16F31" w:rsidRPr="00E16F31" w:rsidRDefault="00E16F31" w:rsidP="00E16F31">
      <w:pPr>
        <w:pStyle w:val="a5"/>
        <w:numPr>
          <w:ilvl w:val="0"/>
          <w:numId w:val="3"/>
        </w:numPr>
        <w:ind w:right="387"/>
        <w:jc w:val="both"/>
        <w:rPr>
          <w:rFonts w:asciiTheme="majorHAnsi" w:hAnsiTheme="majorHAnsi"/>
          <w:i/>
          <w:lang w:val="el-GR"/>
        </w:rPr>
      </w:pPr>
      <w:r w:rsidRPr="00E16F31">
        <w:rPr>
          <w:rFonts w:asciiTheme="majorHAnsi" w:hAnsiTheme="majorHAnsi"/>
          <w:i/>
          <w:lang w:val="el-GR"/>
        </w:rPr>
        <w:t xml:space="preserve">μία γενική τεχνική περιγραφή αυτών δίνεται στο </w:t>
      </w:r>
      <w:r w:rsidRPr="00E858CF">
        <w:rPr>
          <w:rFonts w:asciiTheme="majorHAnsi" w:hAnsiTheme="majorHAnsi"/>
          <w:b/>
          <w:i/>
          <w:lang w:val="el-GR"/>
        </w:rPr>
        <w:t>συνημμένο τεύχος ΤΕΥΧΟΣ 3 – «ΤΕΧΝΙΚΕΣ ΠΡΟΔΙΑΓΡΑΦΕΣ ΕΠΙΠΛΩΝ»</w:t>
      </w:r>
      <w:r w:rsidRPr="00E16F31">
        <w:rPr>
          <w:rFonts w:asciiTheme="majorHAnsi" w:hAnsiTheme="majorHAnsi"/>
          <w:i/>
          <w:lang w:val="el-GR"/>
        </w:rPr>
        <w:t xml:space="preserve"> που αποτελεί αναπόσπαστο τμήμα της παρούσας Προκήρυξης. Τα περιγραφόμενα χαρακτηριστικά στο ανωτέρω τεύχος αποτελούν </w:t>
      </w:r>
      <w:r w:rsidRPr="00E858CF">
        <w:rPr>
          <w:rFonts w:asciiTheme="majorHAnsi" w:hAnsiTheme="majorHAnsi"/>
          <w:b/>
          <w:i/>
          <w:lang w:val="el-GR"/>
        </w:rPr>
        <w:t>ενδεικτικές ελάχιστες ποιοτικές προδιαγραφές και όχι αισθητικές</w:t>
      </w:r>
      <w:r w:rsidRPr="00E16F31">
        <w:rPr>
          <w:rFonts w:asciiTheme="majorHAnsi" w:hAnsiTheme="majorHAnsi"/>
          <w:i/>
          <w:lang w:val="el-GR"/>
        </w:rPr>
        <w:t xml:space="preserve">. Τα προσφερόμενα προϊόντα θα πρέπει να πληρούν όλες τις ποιοτικές προδιαγραφές ή να είναι </w:t>
      </w:r>
      <w:r w:rsidRPr="00700718">
        <w:rPr>
          <w:rFonts w:asciiTheme="majorHAnsi" w:hAnsiTheme="majorHAnsi"/>
          <w:b/>
          <w:i/>
          <w:lang w:val="el-GR"/>
        </w:rPr>
        <w:t>τεκμηριωμένα</w:t>
      </w:r>
      <w:r w:rsidRPr="00E16F31">
        <w:rPr>
          <w:rFonts w:asciiTheme="majorHAnsi" w:hAnsiTheme="majorHAnsi"/>
          <w:i/>
          <w:lang w:val="el-GR"/>
        </w:rPr>
        <w:t xml:space="preserve"> ισοδύναμα ή καλύτερα αυτών που περιγράφονται στο Τεύχος 3 – «ΤΕΧΝΙΚΕΣ ΠΡΟΔΙΑΓΡΑΦΕΣ ΕΠΙΠΛΩΝ» και να είναι ανάλογης αισθητικής.</w:t>
      </w:r>
    </w:p>
    <w:p w:rsidR="005C48AB" w:rsidRDefault="00E16F31" w:rsidP="00E16F31">
      <w:pPr>
        <w:pStyle w:val="a5"/>
        <w:numPr>
          <w:ilvl w:val="0"/>
          <w:numId w:val="3"/>
        </w:numPr>
        <w:ind w:right="387"/>
        <w:jc w:val="both"/>
        <w:rPr>
          <w:rFonts w:asciiTheme="majorHAnsi" w:hAnsiTheme="majorHAnsi"/>
          <w:i/>
          <w:lang w:val="el-GR"/>
        </w:rPr>
      </w:pPr>
      <w:r w:rsidRPr="00700718">
        <w:rPr>
          <w:rFonts w:asciiTheme="majorHAnsi" w:hAnsiTheme="majorHAnsi"/>
          <w:b/>
          <w:i/>
          <w:lang w:val="el-GR"/>
        </w:rPr>
        <w:t>απαιτείται προσκόμιση από την προηγούμενη ημέρα του διαγωνισμού δειγμάτων</w:t>
      </w:r>
      <w:r w:rsidRPr="00E16F31">
        <w:rPr>
          <w:rFonts w:asciiTheme="majorHAnsi" w:hAnsiTheme="majorHAnsi"/>
          <w:i/>
          <w:lang w:val="el-GR"/>
        </w:rPr>
        <w:t xml:space="preserve"> που αναφέρονται ρητώς στο Τεύχος 3 – «ΤΕΧΝΙΚΕΣ ΠΡΟΔΙΑΓΡΑΦΕΣ ΕΠΙΠΛΩΝ» ότι απαιτούνται για τη συμμετοχή στον διαγωνισμό. Τα δείγματα θα εγκρίνονται σύμφωνα με τις προδιαγραφές της διακήρυξης από την Αναθέτουσα Αρχή</w:t>
      </w:r>
      <w:r w:rsidR="0028165C">
        <w:rPr>
          <w:rFonts w:asciiTheme="majorHAnsi" w:hAnsiTheme="majorHAnsi"/>
          <w:i/>
          <w:lang w:val="el-GR"/>
        </w:rPr>
        <w:t>»</w:t>
      </w:r>
      <w:r w:rsidRPr="00E16F31">
        <w:rPr>
          <w:rFonts w:asciiTheme="majorHAnsi" w:hAnsiTheme="majorHAnsi"/>
          <w:i/>
          <w:lang w:val="el-GR"/>
        </w:rPr>
        <w:t>.</w:t>
      </w:r>
    </w:p>
    <w:p w:rsidR="00E858CF" w:rsidRPr="0015756B" w:rsidRDefault="00781F66" w:rsidP="0028165C">
      <w:pPr>
        <w:ind w:right="27"/>
        <w:jc w:val="both"/>
        <w:rPr>
          <w:lang w:val="el-GR"/>
        </w:rPr>
      </w:pPr>
      <w:r w:rsidRPr="00781F66">
        <w:rPr>
          <w:b/>
          <w:u w:val="single"/>
          <w:lang w:val="el-GR"/>
        </w:rPr>
        <w:t>ΤΟΝΙΖΕΤΑΙ</w:t>
      </w:r>
      <w:r w:rsidRPr="0015756B">
        <w:rPr>
          <w:lang w:val="el-GR"/>
        </w:rPr>
        <w:t xml:space="preserve"> </w:t>
      </w:r>
      <w:r w:rsidR="00700718" w:rsidRPr="0015756B">
        <w:rPr>
          <w:lang w:val="el-GR"/>
        </w:rPr>
        <w:t>ότι οι προδιαγραφές</w:t>
      </w:r>
      <w:r w:rsidR="006D5732" w:rsidRPr="0015756B">
        <w:rPr>
          <w:lang w:val="el-GR"/>
        </w:rPr>
        <w:t xml:space="preserve"> είναι </w:t>
      </w:r>
      <w:r w:rsidR="006D5732" w:rsidRPr="0015756B">
        <w:rPr>
          <w:b/>
          <w:lang w:val="el-GR"/>
        </w:rPr>
        <w:t xml:space="preserve">ΕΝΔΕΙΚΤΙΚΕΣ ΕΛΑΧΙΣΤΕΣ ΠΟΙΟΤΙΚΕΣ ΠΡΟΔΙΑΓΡΑΦΕΣ ΚΑΙ ΟΧΙ ΑΙΣΘΗΤΙΚΕΣ </w:t>
      </w:r>
      <w:r w:rsidR="006D5732" w:rsidRPr="0015756B">
        <w:rPr>
          <w:lang w:val="el-GR"/>
        </w:rPr>
        <w:t>και ως τέτοιες θα πρέπει να εκληφθούν. Το σχήμα για παράδειγμα μιας διατομής μπορεί να διαφέρει εφόσον αποτελεί κατά κύριο λόγο αισθητικό χαρακτηριστικό, αλλά το πάχος της μελαμίνης δεν μπορεί να είναι μικρότερο αυτού που προδιαγράφεται καθώς επηρεάζει ουσιαστικά την ποιότητα (θέματα αντοχής κ.λπ.).</w:t>
      </w:r>
      <w:r>
        <w:rPr>
          <w:lang w:val="el-GR"/>
        </w:rPr>
        <w:t xml:space="preserve"> Το πάχος της μελαμίνης μπορεί να είναι μεγαλύτερο του προδιαγραφόμενου εφόσον αφορά μία πιο στιβαρή και ποιοτικώς καλύτερη κατασκευή.</w:t>
      </w:r>
    </w:p>
    <w:p w:rsidR="006D5732" w:rsidRDefault="006D5732" w:rsidP="0028165C">
      <w:pPr>
        <w:ind w:right="27"/>
        <w:jc w:val="both"/>
        <w:rPr>
          <w:lang w:val="el-GR"/>
        </w:rPr>
      </w:pPr>
      <w:r w:rsidRPr="0015756B">
        <w:rPr>
          <w:lang w:val="el-GR"/>
        </w:rPr>
        <w:t>Ζητείτ</w:t>
      </w:r>
      <w:r w:rsidR="0015756B">
        <w:rPr>
          <w:lang w:val="el-GR"/>
        </w:rPr>
        <w:t>αι</w:t>
      </w:r>
      <w:r w:rsidRPr="0015756B">
        <w:rPr>
          <w:lang w:val="el-GR"/>
        </w:rPr>
        <w:t xml:space="preserve"> η προσκόμιση δειγμάτων</w:t>
      </w:r>
      <w:r w:rsidR="0015756B" w:rsidRPr="0015756B">
        <w:rPr>
          <w:lang w:val="el-GR"/>
        </w:rPr>
        <w:t xml:space="preserve"> όπου αυτό αναφέρεται ρητά στο Τεύχος 3 – «ΤΕΧΝΙΚΕΣ ΠΡΟΔΙΑΓΡΑΦΕΣ ΕΠΙΠΛΩΝ»</w:t>
      </w:r>
      <w:r w:rsidR="0015756B">
        <w:rPr>
          <w:lang w:val="el-GR"/>
        </w:rPr>
        <w:t>. Όπου τα προσφερόμενα προϊόντα είναι ομοειδή ή διαφέρουν ελάχιστα μπορεί να προσκομιστεί μόνον ένα, το πλέον «αντιπροσωπευτικό» δείγμα. Εάν για παράδειγμα προσφέρεται μία πολυθρόνα με μπράτσα και μία χωρίς μπράτσα η οποία κατά τα λοιπά είναι πανομοιότυπη με αυτήν με τα μπράτσα αρκεί η προσκόμιση μόνον αυτής με τα μπράτσα (αντιπροσωπευτικό δείγμα). Το αυτό ισχύει και για γραφεία εφόσον για παράδειγμα προσφέρεται ακριβώς το ίδιο μοντέλο σε διαφορετικές διαστάσεις (δεν απαιτείται δείγμα σε κάθε διάσταση).</w:t>
      </w:r>
    </w:p>
    <w:p w:rsidR="0015756B" w:rsidRDefault="00781F66" w:rsidP="0028165C">
      <w:pPr>
        <w:ind w:right="27"/>
        <w:jc w:val="both"/>
        <w:rPr>
          <w:lang w:val="el-GR"/>
        </w:rPr>
      </w:pPr>
      <w:r>
        <w:rPr>
          <w:lang w:val="el-GR"/>
        </w:rPr>
        <w:lastRenderedPageBreak/>
        <w:t xml:space="preserve">Επιτρέπεται η προσκόμιση δειγμάτων με ελάχιστες, επουσιώδεις διαφορές από τα προσφερόμενα είδη π.χ. βαφή/επιφάνεια </w:t>
      </w:r>
      <w:r w:rsidR="00CF5443">
        <w:rPr>
          <w:lang w:val="el-GR"/>
        </w:rPr>
        <w:t xml:space="preserve">δείγματος </w:t>
      </w:r>
      <w:r>
        <w:rPr>
          <w:lang w:val="el-GR"/>
        </w:rPr>
        <w:t xml:space="preserve">«σατινέ» αντί </w:t>
      </w:r>
      <w:r w:rsidR="00CF5443">
        <w:rPr>
          <w:lang w:val="el-GR"/>
        </w:rPr>
        <w:t xml:space="preserve">της προδιαγραφόμενης </w:t>
      </w:r>
      <w:r>
        <w:rPr>
          <w:lang w:val="el-GR"/>
        </w:rPr>
        <w:t>«ματ».</w:t>
      </w:r>
      <w:r w:rsidR="00CF5443">
        <w:rPr>
          <w:lang w:val="el-GR"/>
        </w:rPr>
        <w:t xml:space="preserve"> Η διαφορά αυτή γίνεται δεκτή για το προσκομιζόμενο δείγμα και μόνο και εννοείται ότι το προσφερόμενο προϊόν ικανοποιεί τις προδιαγραφές.</w:t>
      </w:r>
    </w:p>
    <w:p w:rsidR="00781F66" w:rsidRPr="0015756B" w:rsidRDefault="00781F66" w:rsidP="00E858CF">
      <w:pPr>
        <w:ind w:right="387"/>
        <w:jc w:val="both"/>
        <w:rPr>
          <w:lang w:val="el-GR"/>
        </w:rPr>
      </w:pPr>
    </w:p>
    <w:sectPr w:rsidR="00781F66" w:rsidRPr="0015756B" w:rsidSect="00AA1B79">
      <w:footerReference w:type="default" r:id="rId7"/>
      <w:pgSz w:w="11907" w:h="16839"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ED4" w:rsidRDefault="00203ED4" w:rsidP="00AA1B79">
      <w:pPr>
        <w:spacing w:after="0" w:line="240" w:lineRule="auto"/>
      </w:pPr>
      <w:r>
        <w:separator/>
      </w:r>
    </w:p>
  </w:endnote>
  <w:endnote w:type="continuationSeparator" w:id="0">
    <w:p w:rsidR="00203ED4" w:rsidRDefault="00203ED4" w:rsidP="00AA1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5472"/>
      <w:docPartObj>
        <w:docPartGallery w:val="Page Numbers (Bottom of Page)"/>
        <w:docPartUnique/>
      </w:docPartObj>
    </w:sdtPr>
    <w:sdtContent>
      <w:p w:rsidR="00203ED4" w:rsidRDefault="00203ED4">
        <w:pPr>
          <w:pStyle w:val="a4"/>
        </w:pPr>
        <w:r w:rsidRPr="00FB0AD7">
          <w:rPr>
            <w:lang w:val="el-GR" w:eastAsia="zh-TW"/>
          </w:rP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v-text-anchor:top" filled="f" fillcolor="#c0504d [3205]" stroked="f" strokecolor="#4f81bd [3204]" strokeweight="2.25pt">
              <v:textbox style="mso-next-textbox:#_x0000_s2049" inset=",0,,0">
                <w:txbxContent>
                  <w:p w:rsidR="00203ED4" w:rsidRDefault="00203ED4">
                    <w:pPr>
                      <w:pBdr>
                        <w:top w:val="single" w:sz="4" w:space="1" w:color="7F7F7F" w:themeColor="background1" w:themeShade="7F"/>
                      </w:pBdr>
                      <w:jc w:val="center"/>
                      <w:rPr>
                        <w:color w:val="C0504D" w:themeColor="accent2"/>
                        <w:lang w:val="el-GR"/>
                      </w:rPr>
                    </w:pPr>
                    <w:r>
                      <w:rPr>
                        <w:lang w:val="el-GR"/>
                      </w:rPr>
                      <w:fldChar w:fldCharType="begin"/>
                    </w:r>
                    <w:r>
                      <w:rPr>
                        <w:lang w:val="el-GR"/>
                      </w:rPr>
                      <w:instrText xml:space="preserve"> PAGE   \* MERGEFORMAT </w:instrText>
                    </w:r>
                    <w:r>
                      <w:rPr>
                        <w:lang w:val="el-GR"/>
                      </w:rPr>
                      <w:fldChar w:fldCharType="separate"/>
                    </w:r>
                    <w:r w:rsidR="00A42264" w:rsidRPr="00A42264">
                      <w:rPr>
                        <w:noProof/>
                        <w:color w:val="C0504D" w:themeColor="accent2"/>
                      </w:rPr>
                      <w:t>4</w:t>
                    </w:r>
                    <w:r>
                      <w:rPr>
                        <w:lang w:val="el-GR"/>
                      </w:rPr>
                      <w:fldChar w:fldCharType="end"/>
                    </w:r>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ED4" w:rsidRDefault="00203ED4" w:rsidP="00AA1B79">
      <w:pPr>
        <w:spacing w:after="0" w:line="240" w:lineRule="auto"/>
      </w:pPr>
      <w:r>
        <w:separator/>
      </w:r>
    </w:p>
  </w:footnote>
  <w:footnote w:type="continuationSeparator" w:id="0">
    <w:p w:rsidR="00203ED4" w:rsidRDefault="00203ED4" w:rsidP="00AA1B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E7E5F"/>
    <w:multiLevelType w:val="hybridMultilevel"/>
    <w:tmpl w:val="C8D2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033BB"/>
    <w:multiLevelType w:val="hybridMultilevel"/>
    <w:tmpl w:val="AEDEE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E23234E"/>
    <w:multiLevelType w:val="hybridMultilevel"/>
    <w:tmpl w:val="5AFAAC3C"/>
    <w:lvl w:ilvl="0" w:tplc="C0203E60">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AA1B79"/>
    <w:rsid w:val="000A261E"/>
    <w:rsid w:val="0015756B"/>
    <w:rsid w:val="001820D4"/>
    <w:rsid w:val="00203ED4"/>
    <w:rsid w:val="0028165C"/>
    <w:rsid w:val="004209B1"/>
    <w:rsid w:val="00571DD9"/>
    <w:rsid w:val="005C48AB"/>
    <w:rsid w:val="006D5732"/>
    <w:rsid w:val="00700718"/>
    <w:rsid w:val="0077284B"/>
    <w:rsid w:val="00781F66"/>
    <w:rsid w:val="00904BB1"/>
    <w:rsid w:val="009829A5"/>
    <w:rsid w:val="0099791F"/>
    <w:rsid w:val="00A026E4"/>
    <w:rsid w:val="00A42264"/>
    <w:rsid w:val="00AA1B79"/>
    <w:rsid w:val="00C61C5F"/>
    <w:rsid w:val="00CD5A16"/>
    <w:rsid w:val="00CF5443"/>
    <w:rsid w:val="00D221E2"/>
    <w:rsid w:val="00D47F59"/>
    <w:rsid w:val="00DE41B1"/>
    <w:rsid w:val="00E16F31"/>
    <w:rsid w:val="00E858CF"/>
    <w:rsid w:val="00FB0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B79"/>
    <w:pPr>
      <w:tabs>
        <w:tab w:val="center" w:pos="4320"/>
        <w:tab w:val="right" w:pos="8640"/>
      </w:tabs>
      <w:spacing w:after="0" w:line="240" w:lineRule="auto"/>
    </w:pPr>
  </w:style>
  <w:style w:type="character" w:customStyle="1" w:styleId="Char">
    <w:name w:val="Κεφαλίδα Char"/>
    <w:basedOn w:val="a0"/>
    <w:link w:val="a3"/>
    <w:uiPriority w:val="99"/>
    <w:semiHidden/>
    <w:rsid w:val="00AA1B79"/>
  </w:style>
  <w:style w:type="paragraph" w:styleId="a4">
    <w:name w:val="footer"/>
    <w:basedOn w:val="a"/>
    <w:link w:val="Char0"/>
    <w:uiPriority w:val="99"/>
    <w:semiHidden/>
    <w:unhideWhenUsed/>
    <w:rsid w:val="00AA1B79"/>
    <w:pPr>
      <w:tabs>
        <w:tab w:val="center" w:pos="4320"/>
        <w:tab w:val="right" w:pos="8640"/>
      </w:tabs>
      <w:spacing w:after="0" w:line="240" w:lineRule="auto"/>
    </w:pPr>
  </w:style>
  <w:style w:type="character" w:customStyle="1" w:styleId="Char0">
    <w:name w:val="Υποσέλιδο Char"/>
    <w:basedOn w:val="a0"/>
    <w:link w:val="a4"/>
    <w:uiPriority w:val="99"/>
    <w:semiHidden/>
    <w:rsid w:val="00AA1B79"/>
  </w:style>
  <w:style w:type="paragraph" w:styleId="a5">
    <w:name w:val="List Paragraph"/>
    <w:basedOn w:val="a"/>
    <w:uiPriority w:val="34"/>
    <w:qFormat/>
    <w:rsid w:val="000A261E"/>
    <w:pPr>
      <w:ind w:left="720"/>
      <w:contextualSpacing/>
    </w:pPr>
  </w:style>
  <w:style w:type="character" w:styleId="-">
    <w:name w:val="Hyperlink"/>
    <w:basedOn w:val="a0"/>
    <w:uiPriority w:val="99"/>
    <w:unhideWhenUsed/>
    <w:rsid w:val="00904B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970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6946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tnestor</dc:creator>
  <cp:lastModifiedBy>tnestor</cp:lastModifiedBy>
  <cp:revision>2</cp:revision>
  <dcterms:created xsi:type="dcterms:W3CDTF">2013-06-03T11:56:00Z</dcterms:created>
  <dcterms:modified xsi:type="dcterms:W3CDTF">2013-06-03T11:56:00Z</dcterms:modified>
</cp:coreProperties>
</file>